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0300" w:rsidRPr="00B610B9" w:rsidRDefault="001A0300" w:rsidP="001A0300">
      <w:pPr>
        <w:autoSpaceDE w:val="0"/>
        <w:autoSpaceDN w:val="0"/>
        <w:adjustRightInd w:val="0"/>
        <w:spacing w:after="0"/>
        <w:rPr>
          <w:rFonts w:ascii="Arial" w:hAnsi="Arial" w:cs="Arial"/>
          <w:b/>
          <w:bCs/>
          <w:sz w:val="18"/>
          <w:szCs w:val="18"/>
        </w:rPr>
      </w:pPr>
      <w:bookmarkStart w:id="0" w:name="_GoBack"/>
      <w:bookmarkEnd w:id="0"/>
    </w:p>
    <w:p w:rsidR="001A0300" w:rsidRDefault="001A0300" w:rsidP="001A0300">
      <w:pPr>
        <w:autoSpaceDE w:val="0"/>
        <w:autoSpaceDN w:val="0"/>
        <w:adjustRightInd w:val="0"/>
        <w:spacing w:after="0"/>
        <w:ind w:left="5812" w:firstLine="283"/>
        <w:rPr>
          <w:rFonts w:ascii="Arial" w:hAnsi="Arial" w:cs="Arial"/>
          <w:b/>
          <w:bCs/>
          <w:sz w:val="18"/>
          <w:szCs w:val="18"/>
        </w:rPr>
      </w:pPr>
      <w:r>
        <w:rPr>
          <w:rFonts w:ascii="Arial" w:hAnsi="Arial" w:cs="Arial"/>
          <w:b/>
          <w:bCs/>
          <w:sz w:val="18"/>
          <w:szCs w:val="18"/>
        </w:rPr>
        <w:t xml:space="preserve"> </w:t>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t xml:space="preserve">          </w:t>
      </w:r>
      <w:r w:rsidRPr="00B610B9">
        <w:rPr>
          <w:rFonts w:ascii="Arial" w:hAnsi="Arial" w:cs="Arial"/>
          <w:b/>
          <w:bCs/>
          <w:sz w:val="18"/>
          <w:szCs w:val="18"/>
        </w:rPr>
        <w:t xml:space="preserve">Split, </w:t>
      </w:r>
      <w:r w:rsidR="00FD6261">
        <w:rPr>
          <w:rFonts w:ascii="Arial" w:hAnsi="Arial" w:cs="Arial"/>
          <w:b/>
          <w:bCs/>
          <w:sz w:val="18"/>
          <w:szCs w:val="18"/>
        </w:rPr>
        <w:fldChar w:fldCharType="begin"/>
      </w:r>
      <w:r w:rsidR="00FD6261">
        <w:rPr>
          <w:rFonts w:ascii="Arial" w:hAnsi="Arial" w:cs="Arial"/>
          <w:b/>
          <w:bCs/>
          <w:sz w:val="18"/>
          <w:szCs w:val="18"/>
        </w:rPr>
        <w:instrText xml:space="preserve"> DATE   \* MERGEFORMAT </w:instrText>
      </w:r>
      <w:r w:rsidR="00FD6261">
        <w:rPr>
          <w:rFonts w:ascii="Arial" w:hAnsi="Arial" w:cs="Arial"/>
          <w:b/>
          <w:bCs/>
          <w:sz w:val="18"/>
          <w:szCs w:val="18"/>
        </w:rPr>
        <w:fldChar w:fldCharType="separate"/>
      </w:r>
      <w:r w:rsidR="00F8568C">
        <w:rPr>
          <w:rFonts w:ascii="Arial" w:hAnsi="Arial" w:cs="Arial"/>
          <w:b/>
          <w:bCs/>
          <w:noProof/>
          <w:sz w:val="18"/>
          <w:szCs w:val="18"/>
        </w:rPr>
        <w:t>7.7.2022.</w:t>
      </w:r>
      <w:r w:rsidR="00FD6261">
        <w:rPr>
          <w:rFonts w:ascii="Arial" w:hAnsi="Arial" w:cs="Arial"/>
          <w:b/>
          <w:bCs/>
          <w:sz w:val="18"/>
          <w:szCs w:val="18"/>
        </w:rPr>
        <w:fldChar w:fldCharType="end"/>
      </w:r>
      <w:r>
        <w:rPr>
          <w:rFonts w:ascii="Arial" w:hAnsi="Arial" w:cs="Arial"/>
          <w:b/>
          <w:bCs/>
          <w:sz w:val="18"/>
          <w:szCs w:val="18"/>
        </w:rPr>
        <w:t xml:space="preserve"> </w:t>
      </w:r>
      <w:r w:rsidRPr="00B610B9">
        <w:rPr>
          <w:rFonts w:ascii="Arial" w:hAnsi="Arial" w:cs="Arial"/>
          <w:b/>
          <w:bCs/>
          <w:sz w:val="18"/>
          <w:szCs w:val="18"/>
        </w:rPr>
        <w:t>god.</w:t>
      </w:r>
    </w:p>
    <w:p w:rsidR="001A0300" w:rsidRDefault="001A0300" w:rsidP="001A0300">
      <w:pPr>
        <w:autoSpaceDE w:val="0"/>
        <w:autoSpaceDN w:val="0"/>
        <w:adjustRightInd w:val="0"/>
        <w:spacing w:after="0"/>
        <w:rPr>
          <w:rFonts w:ascii="Arial" w:hAnsi="Arial" w:cs="Arial"/>
          <w:b/>
          <w:bCs/>
          <w:sz w:val="18"/>
          <w:szCs w:val="18"/>
        </w:rPr>
      </w:pPr>
    </w:p>
    <w:p w:rsidR="001A0300" w:rsidRDefault="00272633" w:rsidP="001A0300">
      <w:pPr>
        <w:autoSpaceDE w:val="0"/>
        <w:autoSpaceDN w:val="0"/>
        <w:adjustRightInd w:val="0"/>
        <w:spacing w:after="0"/>
        <w:rPr>
          <w:rFonts w:ascii="Arial" w:hAnsi="Arial" w:cs="Arial"/>
          <w:b/>
          <w:bCs/>
          <w:sz w:val="18"/>
          <w:szCs w:val="18"/>
        </w:rPr>
      </w:pPr>
      <w:r>
        <w:rPr>
          <w:rFonts w:ascii="Algerian" w:hAnsi="Algerian" w:cs="Arial"/>
          <w:noProof/>
        </w:rPr>
        <mc:AlternateContent>
          <mc:Choice Requires="wps">
            <w:drawing>
              <wp:anchor distT="45720" distB="45720" distL="114300" distR="114300" simplePos="0" relativeHeight="251659264" behindDoc="0" locked="0" layoutInCell="1" allowOverlap="1">
                <wp:simplePos x="0" y="0"/>
                <wp:positionH relativeFrom="margin">
                  <wp:align>right</wp:align>
                </wp:positionH>
                <wp:positionV relativeFrom="page">
                  <wp:posOffset>1897039</wp:posOffset>
                </wp:positionV>
                <wp:extent cx="2591776" cy="117030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1776" cy="1170305"/>
                        </a:xfrm>
                        <a:prstGeom prst="rect">
                          <a:avLst/>
                        </a:prstGeom>
                        <a:solidFill>
                          <a:schemeClr val="bg1"/>
                        </a:solidFill>
                        <a:ln w="9525">
                          <a:noFill/>
                          <a:miter lim="800000"/>
                          <a:headEnd/>
                          <a:tailEnd/>
                        </a:ln>
                      </wps:spPr>
                      <wps:txbx>
                        <w:txbxContent>
                          <w:p w:rsidR="00D77859" w:rsidRPr="00D77859" w:rsidRDefault="00D77859" w:rsidP="00D77859">
                            <w:pPr>
                              <w:spacing w:after="0" w:line="288" w:lineRule="auto"/>
                              <w:rPr>
                                <w:rFonts w:ascii="Arial" w:hAnsi="Arial" w:cs="Arial"/>
                                <w:b/>
                              </w:rPr>
                            </w:pPr>
                            <w:r w:rsidRPr="00D77859">
                              <w:rPr>
                                <w:rFonts w:ascii="Arial" w:hAnsi="Arial" w:cs="Arial"/>
                                <w:b/>
                              </w:rPr>
                              <w:t>NATALIJA MLADINEO, stečajna upraviteljica</w:t>
                            </w:r>
                          </w:p>
                          <w:p w:rsidR="00376AFC" w:rsidRPr="007E482C" w:rsidRDefault="00D77859" w:rsidP="00D77859">
                            <w:pPr>
                              <w:spacing w:after="0" w:line="288" w:lineRule="auto"/>
                              <w:rPr>
                                <w:rFonts w:ascii="Arial" w:hAnsi="Arial" w:cs="Arial"/>
                                <w:b/>
                              </w:rPr>
                            </w:pPr>
                            <w:r w:rsidRPr="00D77859">
                              <w:rPr>
                                <w:rFonts w:ascii="Arial" w:hAnsi="Arial" w:cs="Arial"/>
                                <w:b/>
                              </w:rPr>
                              <w:t>POMGRAD d.d. u stečaju</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2" o:spid="_x0000_s1026" type="#_x0000_t202" style="position:absolute;margin-left:152.9pt;margin-top:149.35pt;width:204.1pt;height:92.1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" fillcolor="white [3212]" stroked="f">
                <v:textbox>
                  <w:txbxContent>
                    <w:p w:rsidR="00D77859" w:rsidRPr="00D77859" w:rsidRDefault="00D77859" w:rsidP="00D77859">
                      <w:pPr>
                        <w:spacing w:after="0" w:line="288" w:lineRule="auto"/>
                        <w:rPr>
                          <w:rFonts w:ascii="Arial" w:hAnsi="Arial" w:cs="Arial"/>
                          <w:b/>
                        </w:rPr>
                      </w:pPr>
                      <w:r w:rsidRPr="00D77859">
                        <w:rPr>
                          <w:rFonts w:ascii="Arial" w:hAnsi="Arial" w:cs="Arial"/>
                          <w:b/>
                        </w:rPr>
                        <w:t>NATALIJA MLADINEO, stečajna upraviteljica</w:t>
                      </w:r>
                    </w:p>
                    <w:p w:rsidR="00376AFC" w:rsidRPr="007E482C" w:rsidRDefault="00D77859" w:rsidP="00D77859">
                      <w:pPr>
                        <w:spacing w:after="0" w:line="288" w:lineRule="auto"/>
                        <w:rPr>
                          <w:rFonts w:ascii="Arial" w:hAnsi="Arial" w:cs="Arial"/>
                          <w:b/>
                        </w:rPr>
                      </w:pPr>
                      <w:r w:rsidRPr="00D77859">
                        <w:rPr>
                          <w:rFonts w:ascii="Arial" w:hAnsi="Arial" w:cs="Arial"/>
                          <w:b/>
                        </w:rPr>
                        <w:t>POMGRAD d.d. u stečaju</w:t>
                      </w:r>
                    </w:p>
                  </w:txbxContent>
                </v:textbox>
                <w10:wrap anchorx="margin" anchory="page"/>
              </v:shape>
            </w:pict>
          </mc:Fallback>
        </mc:AlternateContent>
      </w:r>
    </w:p>
    <w:p w:rsidR="001A0300" w:rsidRDefault="001A0300" w:rsidP="001A0300">
      <w:pPr>
        <w:autoSpaceDE w:val="0"/>
        <w:autoSpaceDN w:val="0"/>
        <w:adjustRightInd w:val="0"/>
        <w:spacing w:after="0"/>
        <w:rPr>
          <w:rFonts w:ascii="Arial" w:hAnsi="Arial" w:cs="Arial"/>
          <w:b/>
          <w:bCs/>
          <w:sz w:val="18"/>
          <w:szCs w:val="18"/>
        </w:rPr>
      </w:pPr>
      <w:r>
        <w:rPr>
          <w:rFonts w:ascii="Arial" w:hAnsi="Arial" w:cs="Arial"/>
          <w:b/>
          <w:bCs/>
          <w:sz w:val="18"/>
          <w:szCs w:val="18"/>
        </w:rPr>
        <w:t xml:space="preserve"> </w:t>
      </w:r>
    </w:p>
    <w:p w:rsidR="001A0300" w:rsidRDefault="00E2092B" w:rsidP="001A0300">
      <w:pPr>
        <w:autoSpaceDE w:val="0"/>
        <w:autoSpaceDN w:val="0"/>
        <w:adjustRightInd w:val="0"/>
        <w:spacing w:after="0"/>
        <w:rPr>
          <w:rFonts w:ascii="Arial" w:hAnsi="Arial" w:cs="Arial"/>
          <w:b/>
          <w:bCs/>
          <w:sz w:val="18"/>
          <w:szCs w:val="18"/>
        </w:rPr>
      </w:pPr>
      <w:r>
        <w:rPr>
          <w:rFonts w:ascii="Algerian" w:hAnsi="Algerian" w:cs="Arial"/>
          <w:noProof/>
        </w:rPr>
        <mc:AlternateContent>
          <mc:Choice Requires="wps">
            <w:drawing>
              <wp:anchor distT="45720" distB="45720" distL="114300" distR="114300" simplePos="0" relativeHeight="251660288" behindDoc="0" locked="0" layoutInCell="1" allowOverlap="1">
                <wp:simplePos x="0" y="0"/>
                <wp:positionH relativeFrom="column">
                  <wp:posOffset>-414020</wp:posOffset>
                </wp:positionH>
                <wp:positionV relativeFrom="page">
                  <wp:posOffset>1898650</wp:posOffset>
                </wp:positionV>
                <wp:extent cx="2503805" cy="117030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805" cy="1170305"/>
                        </a:xfrm>
                        <a:prstGeom prst="rect">
                          <a:avLst/>
                        </a:prstGeom>
                        <a:solidFill>
                          <a:schemeClr val="bg1"/>
                        </a:solidFill>
                        <a:ln w="9525">
                          <a:noFill/>
                          <a:miter lim="800000"/>
                          <a:headEnd/>
                          <a:tailEnd/>
                        </a:ln>
                      </wps:spPr>
                      <wps:txbx>
                        <w:txbxContent>
                          <w:p w:rsidR="001A0300" w:rsidRPr="007E482C" w:rsidRDefault="001A0300" w:rsidP="001A0300">
                            <w:pPr>
                              <w:spacing w:after="0" w:line="288" w:lineRule="auto"/>
                              <w:rPr>
                                <w:rFonts w:ascii="Arial" w:hAnsi="Arial" w:cs="Arial"/>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Text Box 1" o:spid="_x0000_s1027" type="#_x0000_t202" style="position:absolute;margin-left:-32.6pt;margin-top:149.5pt;width:197.15pt;height:92.1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" fillcolor="white [3212]" stroked="f">
                <v:textbox>
                  <w:txbxContent>
                    <w:p w:rsidR="001A0300" w:rsidRPr="007E482C" w:rsidRDefault="001A0300" w:rsidP="001A0300">
                      <w:pPr>
                        <w:spacing w:after="0" w:line="288" w:lineRule="auto"/>
                        <w:rPr>
                          <w:rFonts w:ascii="Arial" w:hAnsi="Arial" w:cs="Arial"/>
                          <w:b/>
                        </w:rPr>
                      </w:pPr>
                    </w:p>
                  </w:txbxContent>
                </v:textbox>
                <w10:wrap anchory="page"/>
              </v:shape>
            </w:pict>
          </mc:Fallback>
        </mc:AlternateContent>
      </w:r>
    </w:p>
    <w:p w:rsidR="001A0300" w:rsidRPr="00B610B9" w:rsidRDefault="001A0300" w:rsidP="001A0300">
      <w:pPr>
        <w:autoSpaceDE w:val="0"/>
        <w:autoSpaceDN w:val="0"/>
        <w:adjustRightInd w:val="0"/>
        <w:spacing w:after="0"/>
        <w:rPr>
          <w:rFonts w:ascii="Arial" w:hAnsi="Arial" w:cs="Arial"/>
          <w:b/>
          <w:bCs/>
          <w:sz w:val="18"/>
          <w:szCs w:val="18"/>
        </w:rPr>
      </w:pPr>
    </w:p>
    <w:p w:rsidR="001A0300" w:rsidRDefault="001A0300" w:rsidP="001A0300">
      <w:pPr>
        <w:autoSpaceDE w:val="0"/>
        <w:autoSpaceDN w:val="0"/>
        <w:adjustRightInd w:val="0"/>
        <w:spacing w:after="0"/>
        <w:jc w:val="right"/>
        <w:rPr>
          <w:rFonts w:ascii="Arial" w:hAnsi="Arial" w:cs="Arial"/>
          <w:b/>
          <w:bCs/>
          <w:sz w:val="18"/>
          <w:szCs w:val="18"/>
        </w:rPr>
      </w:pPr>
    </w:p>
    <w:p w:rsidR="001A0300" w:rsidRDefault="001A0300" w:rsidP="001A0300">
      <w:pPr>
        <w:autoSpaceDE w:val="0"/>
        <w:autoSpaceDN w:val="0"/>
        <w:adjustRightInd w:val="0"/>
        <w:spacing w:after="0"/>
        <w:jc w:val="right"/>
        <w:rPr>
          <w:rFonts w:ascii="Arial" w:hAnsi="Arial" w:cs="Arial"/>
          <w:b/>
          <w:bCs/>
          <w:sz w:val="18"/>
          <w:szCs w:val="18"/>
        </w:rPr>
      </w:pPr>
    </w:p>
    <w:p w:rsidR="001A0300" w:rsidRDefault="001A0300" w:rsidP="001A0300">
      <w:pPr>
        <w:autoSpaceDE w:val="0"/>
        <w:autoSpaceDN w:val="0"/>
        <w:adjustRightInd w:val="0"/>
        <w:spacing w:after="0"/>
        <w:jc w:val="right"/>
        <w:rPr>
          <w:rFonts w:ascii="Arial" w:hAnsi="Arial" w:cs="Arial"/>
          <w:b/>
          <w:bCs/>
          <w:sz w:val="18"/>
          <w:szCs w:val="18"/>
        </w:rPr>
      </w:pPr>
    </w:p>
    <w:p w:rsidR="001A0300" w:rsidRDefault="001A0300" w:rsidP="001A0300">
      <w:pPr>
        <w:tabs>
          <w:tab w:val="left" w:pos="1695"/>
        </w:tabs>
        <w:autoSpaceDE w:val="0"/>
        <w:autoSpaceDN w:val="0"/>
        <w:adjustRightInd w:val="0"/>
        <w:spacing w:after="0"/>
        <w:jc w:val="center"/>
        <w:rPr>
          <w:rFonts w:ascii="Arial" w:hAnsi="Arial" w:cs="Arial"/>
        </w:rPr>
      </w:pPr>
    </w:p>
    <w:p w:rsidR="001A0300" w:rsidRPr="000A0F40" w:rsidRDefault="001A0300" w:rsidP="00F05B05">
      <w:pPr>
        <w:autoSpaceDE w:val="0"/>
        <w:autoSpaceDN w:val="0"/>
        <w:adjustRightInd w:val="0"/>
        <w:spacing w:after="0"/>
        <w:rPr>
          <w:rFonts w:ascii="Arial" w:hAnsi="Arial" w:cs="Arial"/>
          <w:sz w:val="16"/>
          <w:szCs w:val="16"/>
        </w:rPr>
      </w:pPr>
      <w:r w:rsidRPr="000A0F40">
        <w:rPr>
          <w:rFonts w:ascii="Arial" w:hAnsi="Arial" w:cs="Arial"/>
        </w:rPr>
        <w:tab/>
      </w:r>
      <w:r w:rsidRPr="000A0F40">
        <w:rPr>
          <w:rFonts w:ascii="Arial" w:hAnsi="Arial" w:cs="Arial"/>
        </w:rPr>
        <w:tab/>
      </w:r>
    </w:p>
    <w:p w:rsidR="001A0300" w:rsidRPr="004F7D16" w:rsidRDefault="001A0300" w:rsidP="00F05B05">
      <w:pPr>
        <w:autoSpaceDE w:val="0"/>
        <w:autoSpaceDN w:val="0"/>
        <w:adjustRightInd w:val="0"/>
        <w:spacing w:after="0"/>
        <w:rPr>
          <w:rFonts w:ascii="Arial" w:hAnsi="Arial" w:cs="Arial"/>
          <w:bCs/>
        </w:rPr>
      </w:pPr>
    </w:p>
    <w:p w:rsidR="00D77859" w:rsidRPr="00D77859" w:rsidRDefault="00D77859" w:rsidP="00D77859">
      <w:pPr>
        <w:autoSpaceDE w:val="0"/>
        <w:autoSpaceDN w:val="0"/>
        <w:adjustRightInd w:val="0"/>
        <w:spacing w:after="0"/>
        <w:jc w:val="center"/>
        <w:rPr>
          <w:rFonts w:ascii="Arial" w:hAnsi="Arial" w:cs="Arial"/>
          <w:b/>
          <w:bCs/>
          <w:u w:val="single"/>
        </w:rPr>
      </w:pPr>
      <w:r w:rsidRPr="00D77859">
        <w:rPr>
          <w:rFonts w:ascii="Arial" w:eastAsiaTheme="minorHAnsi" w:hAnsi="Arial" w:cs="Arial"/>
          <w:lang w:eastAsia="en-US"/>
        </w:rPr>
        <w:tab/>
      </w:r>
      <w:r w:rsidRPr="00D77859">
        <w:rPr>
          <w:rFonts w:ascii="Arial" w:hAnsi="Arial" w:cs="Arial"/>
          <w:b/>
          <w:bCs/>
          <w:u w:val="single"/>
        </w:rPr>
        <w:t>I Z V J E Š Ć E</w:t>
      </w:r>
    </w:p>
    <w:p w:rsidR="00D77859" w:rsidRPr="00D77859" w:rsidRDefault="00D77859" w:rsidP="00D77859">
      <w:pPr>
        <w:autoSpaceDE w:val="0"/>
        <w:autoSpaceDN w:val="0"/>
        <w:adjustRightInd w:val="0"/>
        <w:spacing w:after="0"/>
        <w:rPr>
          <w:rFonts w:ascii="Arial" w:hAnsi="Arial" w:cs="Arial"/>
          <w:bCs/>
        </w:rPr>
      </w:pPr>
    </w:p>
    <w:p w:rsidR="00D77859" w:rsidRPr="00D77859" w:rsidRDefault="00D77859" w:rsidP="00D77859">
      <w:pPr>
        <w:autoSpaceDE w:val="0"/>
        <w:autoSpaceDN w:val="0"/>
        <w:adjustRightInd w:val="0"/>
        <w:spacing w:after="0"/>
        <w:rPr>
          <w:rFonts w:ascii="Arial" w:hAnsi="Arial" w:cs="Arial"/>
          <w:bCs/>
        </w:rPr>
      </w:pPr>
      <w:r w:rsidRPr="00D77859">
        <w:rPr>
          <w:rFonts w:ascii="Arial" w:hAnsi="Arial" w:cs="Arial"/>
          <w:bCs/>
        </w:rPr>
        <w:t xml:space="preserve">POMGRAD d.d. u stečaju, zastupan po stečajnoj upraviteljici Nataliji Mladineo </w:t>
      </w:r>
      <w:r w:rsidRPr="00D77859">
        <w:rPr>
          <w:rFonts w:ascii="Calibri" w:eastAsia="Times New Roman" w:hAnsi="Calibri" w:cs="Arial"/>
          <w:bCs/>
        </w:rPr>
        <w:t>zastupana</w:t>
      </w:r>
      <w:r w:rsidRPr="00D77859">
        <w:rPr>
          <w:rFonts w:ascii="Arial" w:eastAsia="Times New Roman" w:hAnsi="Arial" w:cs="Arial"/>
          <w:bCs/>
        </w:rPr>
        <w:t xml:space="preserve"> po odvjetnicima u Odvjetinčkom društvu </w:t>
      </w:r>
      <w:r w:rsidRPr="00D77859">
        <w:rPr>
          <w:rFonts w:ascii="Arial" w:hAnsi="Arial" w:cs="Arial"/>
          <w:bCs/>
        </w:rPr>
        <w:t xml:space="preserve"> LJUBIČIĆ – VRDOLJAK &amp; PARTNERI, Split</w:t>
      </w:r>
      <w:r w:rsidRPr="00D77859">
        <w:rPr>
          <w:rFonts w:ascii="Calibri" w:eastAsia="Times New Roman" w:hAnsi="Calibri" w:cs="Arial"/>
          <w:bCs/>
        </w:rPr>
        <w:t xml:space="preserve"> Sukojišanska br. 4</w:t>
      </w:r>
    </w:p>
    <w:p w:rsidR="00D77859" w:rsidRPr="00D77859" w:rsidRDefault="00D77859" w:rsidP="00D77859">
      <w:pPr>
        <w:autoSpaceDE w:val="0"/>
        <w:autoSpaceDN w:val="0"/>
        <w:adjustRightInd w:val="0"/>
        <w:spacing w:after="0"/>
        <w:rPr>
          <w:rFonts w:ascii="Arial" w:hAnsi="Arial" w:cs="Arial"/>
          <w:bCs/>
        </w:rPr>
      </w:pPr>
    </w:p>
    <w:p w:rsidR="00D77859" w:rsidRPr="00D77859" w:rsidRDefault="00D77859" w:rsidP="00D77859">
      <w:pPr>
        <w:autoSpaceDE w:val="0"/>
        <w:autoSpaceDN w:val="0"/>
        <w:adjustRightInd w:val="0"/>
        <w:spacing w:after="0"/>
        <w:rPr>
          <w:rFonts w:ascii="Arial" w:hAnsi="Arial" w:cs="Arial"/>
          <w:bCs/>
        </w:rPr>
      </w:pPr>
      <w:r w:rsidRPr="00D77859">
        <w:rPr>
          <w:rFonts w:ascii="Arial" w:hAnsi="Arial" w:cs="Arial"/>
          <w:bCs/>
        </w:rPr>
        <w:t xml:space="preserve">o parničnim postupcima koji </w:t>
      </w:r>
      <w:r w:rsidRPr="00D77859">
        <w:rPr>
          <w:rFonts w:ascii="Arial" w:hAnsi="Arial" w:cs="Arial"/>
          <w:bCs/>
        </w:rPr>
        <w:tab/>
      </w:r>
      <w:r w:rsidRPr="00D77859">
        <w:rPr>
          <w:rFonts w:ascii="Arial" w:hAnsi="Arial" w:cs="Arial"/>
          <w:bCs/>
        </w:rPr>
        <w:tab/>
      </w:r>
      <w:r w:rsidRPr="00D77859">
        <w:rPr>
          <w:rFonts w:ascii="Arial" w:hAnsi="Arial" w:cs="Arial"/>
          <w:bCs/>
        </w:rPr>
        <w:tab/>
      </w:r>
      <w:r w:rsidRPr="00D77859">
        <w:rPr>
          <w:rFonts w:ascii="Arial" w:hAnsi="Arial" w:cs="Arial"/>
          <w:bCs/>
        </w:rPr>
        <w:tab/>
      </w:r>
      <w:r w:rsidRPr="00D77859">
        <w:rPr>
          <w:rFonts w:ascii="Arial" w:hAnsi="Arial" w:cs="Arial"/>
          <w:bCs/>
        </w:rPr>
        <w:tab/>
        <w:t>Dvostruko.</w:t>
      </w:r>
    </w:p>
    <w:p w:rsidR="00D77859" w:rsidRPr="00D77859" w:rsidRDefault="00D77859" w:rsidP="00D77859">
      <w:pPr>
        <w:autoSpaceDE w:val="0"/>
        <w:autoSpaceDN w:val="0"/>
        <w:adjustRightInd w:val="0"/>
        <w:spacing w:after="0"/>
        <w:rPr>
          <w:rFonts w:ascii="Arial" w:hAnsi="Arial" w:cs="Arial"/>
          <w:bCs/>
        </w:rPr>
      </w:pPr>
      <w:r w:rsidRPr="00D77859">
        <w:rPr>
          <w:rFonts w:ascii="Arial" w:hAnsi="Arial" w:cs="Arial"/>
          <w:bCs/>
        </w:rPr>
        <w:t>su u tijeku kod nadležnih sudova</w:t>
      </w:r>
    </w:p>
    <w:p w:rsidR="00D77859" w:rsidRPr="00D77859" w:rsidRDefault="00D77859" w:rsidP="00D77859">
      <w:pPr>
        <w:autoSpaceDE w:val="0"/>
        <w:autoSpaceDN w:val="0"/>
        <w:adjustRightInd w:val="0"/>
        <w:spacing w:after="0"/>
        <w:rPr>
          <w:rFonts w:ascii="Arial" w:hAnsi="Arial" w:cs="Arial"/>
          <w:bCs/>
        </w:rPr>
      </w:pPr>
      <w:r w:rsidRPr="00D77859">
        <w:rPr>
          <w:rFonts w:ascii="Arial" w:hAnsi="Arial" w:cs="Arial"/>
          <w:bCs/>
        </w:rPr>
        <w:t xml:space="preserve">u kojima su angažirani naznačeni punomoćnici                </w:t>
      </w:r>
      <w:r w:rsidRPr="00D77859">
        <w:rPr>
          <w:rFonts w:ascii="Arial" w:hAnsi="Arial" w:cs="Arial"/>
          <w:bCs/>
        </w:rPr>
        <w:tab/>
        <w:t>Punomoć u spisu.</w:t>
      </w:r>
    </w:p>
    <w:p w:rsidR="00D77859" w:rsidRPr="00D77859" w:rsidRDefault="00D77859" w:rsidP="00D77859">
      <w:pPr>
        <w:pBdr>
          <w:bottom w:val="double" w:sz="6" w:space="1" w:color="auto"/>
        </w:pBdr>
        <w:autoSpaceDE w:val="0"/>
        <w:autoSpaceDN w:val="0"/>
        <w:adjustRightInd w:val="0"/>
        <w:spacing w:after="0"/>
        <w:rPr>
          <w:rFonts w:ascii="Arial" w:hAnsi="Arial" w:cs="Arial"/>
          <w:bCs/>
        </w:rPr>
      </w:pPr>
    </w:p>
    <w:p w:rsidR="00D77859" w:rsidRPr="00D77859" w:rsidRDefault="00D77859" w:rsidP="00D77859">
      <w:pPr>
        <w:autoSpaceDE w:val="0"/>
        <w:autoSpaceDN w:val="0"/>
        <w:adjustRightInd w:val="0"/>
        <w:spacing w:after="0"/>
        <w:rPr>
          <w:rFonts w:ascii="Arial" w:hAnsi="Arial" w:cs="Arial"/>
          <w:bCs/>
        </w:rPr>
      </w:pPr>
    </w:p>
    <w:p w:rsidR="00D77859" w:rsidRPr="00D77859" w:rsidRDefault="00D77859" w:rsidP="00D77859">
      <w:pPr>
        <w:autoSpaceDE w:val="0"/>
        <w:autoSpaceDN w:val="0"/>
        <w:adjustRightInd w:val="0"/>
        <w:spacing w:after="0"/>
        <w:jc w:val="both"/>
        <w:rPr>
          <w:rFonts w:ascii="Arial" w:hAnsi="Arial" w:cs="Arial"/>
          <w:bCs/>
        </w:rPr>
      </w:pPr>
      <w:r w:rsidRPr="00D77859">
        <w:rPr>
          <w:rFonts w:ascii="Arial" w:hAnsi="Arial" w:cs="Arial"/>
          <w:bCs/>
        </w:rPr>
        <w:t xml:space="preserve">Kao stečajni upravitelj pravne osobe POMGRAD d.d. u stečaju zatražili ste od Ovog OD izvješće o sudskim sporovima koji se na dan </w:t>
      </w:r>
      <w:r w:rsidR="000D0814">
        <w:rPr>
          <w:rFonts w:ascii="Arial" w:hAnsi="Arial" w:cs="Arial"/>
          <w:bCs/>
        </w:rPr>
        <w:t>24.lipnja 2022</w:t>
      </w:r>
      <w:r w:rsidRPr="00D77859">
        <w:rPr>
          <w:rFonts w:ascii="Arial" w:hAnsi="Arial" w:cs="Arial"/>
          <w:bCs/>
        </w:rPr>
        <w:t>. godine te Vas o traženom izvještavamo kako slijedi:</w:t>
      </w:r>
    </w:p>
    <w:p w:rsidR="00D77859" w:rsidRPr="00D77859" w:rsidRDefault="00D77859" w:rsidP="00D77859">
      <w:pPr>
        <w:autoSpaceDE w:val="0"/>
        <w:autoSpaceDN w:val="0"/>
        <w:adjustRightInd w:val="0"/>
        <w:spacing w:after="0"/>
        <w:rPr>
          <w:rFonts w:ascii="Arial" w:eastAsiaTheme="minorHAnsi" w:hAnsi="Arial" w:cs="Arial"/>
          <w:sz w:val="16"/>
          <w:szCs w:val="16"/>
          <w:lang w:eastAsia="en-US"/>
        </w:rPr>
      </w:pPr>
      <w:r w:rsidRPr="00D77859">
        <w:rPr>
          <w:rFonts w:ascii="Arial" w:eastAsiaTheme="minorHAnsi" w:hAnsi="Arial" w:cs="Arial"/>
          <w:lang w:eastAsia="en-US"/>
        </w:rPr>
        <w:tab/>
      </w:r>
    </w:p>
    <w:p w:rsidR="00D77859" w:rsidRPr="00D77859" w:rsidRDefault="00D77859" w:rsidP="00D77859">
      <w:pPr>
        <w:numPr>
          <w:ilvl w:val="0"/>
          <w:numId w:val="4"/>
        </w:numPr>
        <w:contextualSpacing/>
        <w:rPr>
          <w:rFonts w:ascii="Arial" w:hAnsi="Arial" w:cs="Arial"/>
          <w:b/>
        </w:rPr>
      </w:pPr>
      <w:r w:rsidRPr="00D77859">
        <w:rPr>
          <w:rFonts w:ascii="Arial" w:hAnsi="Arial" w:cs="Arial"/>
          <w:b/>
        </w:rPr>
        <w:t>IZVJEŠTAJ U PREDMETU POMGRAD d.d. u stečaju c/a GRAD SPLIT, Općinski sud u Splitu OVR-3/2021 (stari brojevi Ovr- 693/2020</w:t>
      </w:r>
      <w:r w:rsidRPr="00D77859">
        <w:rPr>
          <w:rFonts w:eastAsiaTheme="minorHAnsi"/>
          <w:lang w:eastAsia="en-US"/>
        </w:rPr>
        <w:t xml:space="preserve">, </w:t>
      </w:r>
      <w:r w:rsidRPr="00D77859">
        <w:rPr>
          <w:rFonts w:ascii="Arial" w:hAnsi="Arial" w:cs="Arial"/>
          <w:b/>
        </w:rPr>
        <w:t>OVR-2218/18) VPS: NEODREĐEN-PROMJENJIV, savjetnik Bože Šitum, radi izricanja sudskih penala:</w:t>
      </w:r>
    </w:p>
    <w:p w:rsidR="00D77859" w:rsidRPr="00D77859" w:rsidRDefault="00D77859" w:rsidP="00D77859">
      <w:pPr>
        <w:jc w:val="both"/>
        <w:rPr>
          <w:rFonts w:ascii="Arial" w:hAnsi="Arial" w:cs="Arial"/>
        </w:rPr>
      </w:pPr>
      <w:r w:rsidRPr="00D77859">
        <w:rPr>
          <w:rFonts w:ascii="Arial" w:hAnsi="Arial" w:cs="Arial"/>
        </w:rPr>
        <w:t>Visoki trgovački sud donio je presudu pod poslovnim brojem Pž-2830/15 dana 22.3.2016. godine kojom presudom je djelomično potvrđena presuda Trgovačkog suda u Splitu br. P-869/12 od 23.2.2015. – točka I.2. u odnosu na povrat betonskih blokova, preinačena u odnosu na točku I.1. na način da je odbijen tužbeni zahtjev, te rješenjem djelomično ukinuta točka II. Izreke presude u kojoj je odbačen tužbeni zahtjev za isplatu iznosa od 266.852,00 kn na ime ukupne vrijednosti blokova sa zzk, te je u tom dijelu, kao i u točki III. Odluke o parničnom trošku predmet vraćen na ponovni postupak.</w:t>
      </w:r>
    </w:p>
    <w:p w:rsidR="00D77859" w:rsidRPr="00D77859" w:rsidRDefault="00D77859" w:rsidP="00D77859">
      <w:pPr>
        <w:jc w:val="both"/>
        <w:rPr>
          <w:rFonts w:ascii="Arial" w:hAnsi="Arial" w:cs="Arial"/>
        </w:rPr>
      </w:pPr>
      <w:r w:rsidRPr="00D77859">
        <w:rPr>
          <w:rFonts w:ascii="Arial" w:hAnsi="Arial" w:cs="Arial"/>
        </w:rPr>
        <w:t>Dana 28.3.2017. godine TS u Splitu donio je presudu pod poslovnim brojem P-405/16 (novi broj), kojom je odbijen tužbeni zahtjev za isplatu iznosa od 266.852,00 kn na ime ukupne vrijednosti blokova sa zzk, na ovu presudu smo uložili žalbu, te je presudom VTS pod poslovnim brojem Pž-3023/17 od dana 28.5.2018. godine odbijena žalba te potvrđena citirana presuda.</w:t>
      </w:r>
    </w:p>
    <w:p w:rsidR="00D77859" w:rsidRPr="00D77859" w:rsidRDefault="00D77859" w:rsidP="00D77859">
      <w:pPr>
        <w:jc w:val="both"/>
        <w:rPr>
          <w:rFonts w:ascii="Arial" w:hAnsi="Arial" w:cs="Arial"/>
        </w:rPr>
      </w:pPr>
      <w:r w:rsidRPr="00D77859">
        <w:rPr>
          <w:rFonts w:ascii="Arial" w:hAnsi="Arial" w:cs="Arial"/>
        </w:rPr>
        <w:lastRenderedPageBreak/>
        <w:t xml:space="preserve">Na temelju pravomoćne i ovršne presude TS u Splitu br. P-869/12 od 23.2.2015. godine točka I.2. izreke, koja presuda je djelomično potvrđena te preinačena presudom VTS pod poslovnim brojem Pž-2830/15 od dana 22.3.2016. godine, podnijeli smo </w:t>
      </w:r>
      <w:r w:rsidRPr="00D77859">
        <w:rPr>
          <w:rFonts w:ascii="Arial" w:hAnsi="Arial" w:cs="Arial"/>
          <w:b/>
        </w:rPr>
        <w:t>prijedlog radi izricanja sudskih penala</w:t>
      </w:r>
      <w:r w:rsidRPr="00D77859">
        <w:rPr>
          <w:rFonts w:ascii="Arial" w:hAnsi="Arial" w:cs="Arial"/>
        </w:rPr>
        <w:t>, nakon čega je Općinski sud u Splitu donio rješenje pod poslovnim brojem OVR-2218/18 dana 26.9.2018. godine, u kojem je ovršeniku GRAD SPLIT određen naknadni rok od 15 dana od dostave rješenja da ispuni obvezu iz točke I.2. citirane presude – da vrati u posjed predmetne betonske blokove.</w:t>
      </w:r>
    </w:p>
    <w:p w:rsidR="00D77859" w:rsidRPr="00D77859" w:rsidRDefault="00D77859" w:rsidP="00D77859">
      <w:pPr>
        <w:jc w:val="both"/>
        <w:rPr>
          <w:rFonts w:ascii="Arial" w:hAnsi="Arial" w:cs="Arial"/>
        </w:rPr>
      </w:pPr>
      <w:r w:rsidRPr="00D77859">
        <w:rPr>
          <w:rFonts w:ascii="Arial" w:hAnsi="Arial" w:cs="Arial"/>
        </w:rPr>
        <w:t>Točkom II. rješenja određeno je da, ukoliko GRAD SPLIT ne ispuni svoju obvezu ni u naknadnom roku, dužan je isplatiti ovrhovoditelju iznos od 1.000,00 kn za svaki dan zakašnjena, i to počevši od isteka roka određenog u točki I. Izreke citiranog rješenja.</w:t>
      </w:r>
    </w:p>
    <w:p w:rsidR="00D77859" w:rsidRPr="00D77859" w:rsidRDefault="00D77859" w:rsidP="00D77859">
      <w:pPr>
        <w:jc w:val="both"/>
        <w:rPr>
          <w:rFonts w:ascii="Arial" w:hAnsi="Arial" w:cs="Arial"/>
        </w:rPr>
      </w:pPr>
      <w:r w:rsidRPr="00D77859">
        <w:rPr>
          <w:rFonts w:ascii="Arial" w:hAnsi="Arial" w:cs="Arial"/>
        </w:rPr>
        <w:t>Grad Split je dana 9.10.2018. godine uložio žalbu. Predmet je po žalbi na Županijskom sudu u Zagrebu, poslovni broj Gž Ovr-4111/18 koji je žalbu odbio te potvrdio Rješenje prvog stupnja,</w:t>
      </w:r>
    </w:p>
    <w:p w:rsidR="00D77859" w:rsidRPr="00D77859" w:rsidRDefault="00D77859" w:rsidP="00D77859">
      <w:pPr>
        <w:jc w:val="both"/>
        <w:rPr>
          <w:rFonts w:ascii="Arial" w:hAnsi="Arial" w:cs="Arial"/>
        </w:rPr>
      </w:pPr>
      <w:r w:rsidRPr="00D77859">
        <w:rPr>
          <w:rFonts w:ascii="Arial" w:hAnsi="Arial" w:cs="Arial"/>
        </w:rPr>
        <w:t>Dana 18.lipnja 2020.godine sud istom predmetu (tada broj Ovr-693/2020) donio Rješenje o ovrsi radi naplate sudskih penala za razdoblje od 17.listopada 2018.godine do 17.rujna 2019.godine u iznosu od 335.000,00 kuna suviše zatezne kamate koje na svaki pojedinačni iznos teku od dana zakašnjenja pa do isplate.</w:t>
      </w:r>
    </w:p>
    <w:p w:rsidR="00D77859" w:rsidRPr="00D77859" w:rsidRDefault="00D77859" w:rsidP="00D77859">
      <w:pPr>
        <w:jc w:val="both"/>
        <w:rPr>
          <w:rFonts w:ascii="Arial" w:hAnsi="Arial" w:cs="Arial"/>
        </w:rPr>
      </w:pPr>
      <w:r w:rsidRPr="00D77859">
        <w:rPr>
          <w:rFonts w:ascii="Arial" w:hAnsi="Arial" w:cs="Arial"/>
        </w:rPr>
        <w:t>Županijski sud u Puli je dana 18.prosinca 2020.godine donio Rješenjem kojim ukida Rješenje o ovrsi radi naplate sudskih penala od 18.lipnja 2020.godine isključivo zbog formalnih razloga jer je u vrijeme donošenja vrijedio Zakon o interventnim mjerama u ovršnim i stečajnim postupcima za vrijeme trajanja posebnih okolnosti te sud nije obrazložio zašto se navedeni zakon ne odnosi na predmetni postupak odnosno zašto je donio rješenje u vrijeme važenja zakona. Navedeni zakon više nije na snazi.</w:t>
      </w:r>
    </w:p>
    <w:p w:rsidR="00D77859" w:rsidRPr="00D77859" w:rsidRDefault="00D77859" w:rsidP="00D77859">
      <w:pPr>
        <w:jc w:val="both"/>
        <w:rPr>
          <w:rFonts w:ascii="Arial" w:hAnsi="Arial" w:cs="Arial"/>
        </w:rPr>
      </w:pPr>
      <w:r w:rsidRPr="00D77859">
        <w:rPr>
          <w:rFonts w:ascii="Arial" w:hAnsi="Arial" w:cs="Arial"/>
        </w:rPr>
        <w:t>Predmet se nadalje vodi pod brojem Ovr-3/2021, bio je raspoređen kod savjetnice Ivane Barić te je dana 10.ožujka 2021.godine presigniran kod savjetnika Bože Šituma, jer savjetnica Barić je raspoređena na drugi odjel.</w:t>
      </w:r>
    </w:p>
    <w:p w:rsidR="00D77859" w:rsidRPr="00D77859" w:rsidRDefault="00D77859" w:rsidP="00D77859">
      <w:pPr>
        <w:jc w:val="both"/>
        <w:rPr>
          <w:rFonts w:ascii="Arial" w:hAnsi="Arial" w:cs="Arial"/>
        </w:rPr>
      </w:pPr>
      <w:r w:rsidRPr="00D77859">
        <w:rPr>
          <w:rFonts w:ascii="Arial" w:hAnsi="Arial" w:cs="Arial"/>
        </w:rPr>
        <w:t>Obzirom kako je Rješenje o ovrsi radi naplate sudskih penala od 18.lipnja 2020.godine doneseno samo za razdoblje od 17.listopada 2018.godine do 17.rujna 2019.godine, sudu smo dana 14.srpnja 2020.godine podnijeli sudu prijedlog radi donošenja Rješenja o naplati sudskih penala za razdoblje od 18.rujna 2019.godine do 23.srpnja 2020.godine, za koje razdoblje glavnica iznosi 309.000,00 kuna, dok kamata teče na svaki pojedinačni iznos za svaki dan zakašnjenja.</w:t>
      </w:r>
    </w:p>
    <w:p w:rsidR="00D77859" w:rsidRPr="00D77859" w:rsidRDefault="00D77859" w:rsidP="00D77859">
      <w:pPr>
        <w:jc w:val="both"/>
        <w:rPr>
          <w:rFonts w:ascii="Arial" w:hAnsi="Arial" w:cs="Arial"/>
        </w:rPr>
      </w:pPr>
      <w:r w:rsidRPr="00D77859">
        <w:rPr>
          <w:rFonts w:ascii="Arial" w:hAnsi="Arial" w:cs="Arial"/>
        </w:rPr>
        <w:t>Sud je dana 15.travnja donio Rješenje o ovrsi radi naplate novčane tražbine u iznosu od 309.000,00 sa zakonskim zateznim kamatama koje na svaki pojedinačni iznos penala teče za svaki dan zakašnjenja.</w:t>
      </w:r>
    </w:p>
    <w:p w:rsidR="00D77859" w:rsidRPr="00D77859" w:rsidRDefault="00D77859" w:rsidP="00D77859">
      <w:pPr>
        <w:jc w:val="both"/>
        <w:rPr>
          <w:rFonts w:ascii="Arial" w:hAnsi="Arial" w:cs="Arial"/>
        </w:rPr>
      </w:pPr>
      <w:r w:rsidRPr="00D77859">
        <w:rPr>
          <w:rFonts w:ascii="Arial" w:hAnsi="Arial" w:cs="Arial"/>
        </w:rPr>
        <w:t>Na navedeno rješenje je Grad Split podnio žalbu.</w:t>
      </w:r>
    </w:p>
    <w:p w:rsidR="00D77859" w:rsidRPr="00D77859" w:rsidRDefault="00D77859" w:rsidP="00D77859">
      <w:pPr>
        <w:jc w:val="both"/>
        <w:rPr>
          <w:rFonts w:ascii="Arial" w:hAnsi="Arial" w:cs="Arial"/>
        </w:rPr>
      </w:pPr>
      <w:r w:rsidRPr="00D77859">
        <w:rPr>
          <w:rFonts w:ascii="Arial" w:hAnsi="Arial" w:cs="Arial"/>
        </w:rPr>
        <w:t xml:space="preserve">Uvidom u epredmet je razvidno kako je žalba Grada Splita uvažena, a obzirom kako nam sud do današnjeg dana nije dostavio odluku Više suda, napravili smo uvid u spis. Županijski sud u Puli u Rješenju pod brojem Gž Ovr-16/2022 od 8.ožujka 2022.godine ukinuo rješenje o ovrsi. Iz rješenja je razvidno kako je viši sud ukinuo odluku radi primjene čl. 244 Ovršnog zakona, sa uputom kako je nužno provesti dokaze na okolnosti utjecaja donošenja rješenja i naplate po rješenju na poslovanje i funkcioniranje jedinice lokalne samouprave. Dakle, nužno je utvrditi u </w:t>
      </w:r>
      <w:r w:rsidRPr="00D77859">
        <w:rPr>
          <w:rFonts w:ascii="Arial" w:hAnsi="Arial" w:cs="Arial"/>
        </w:rPr>
        <w:lastRenderedPageBreak/>
        <w:t>kojem vremenskom periodu ovršenik može izvršiti obvezu u ratama kako se ne bih ugrozilo poslovanje i funkcioniranje Grada Splita.</w:t>
      </w:r>
    </w:p>
    <w:p w:rsidR="00D77859" w:rsidRPr="00D77859" w:rsidRDefault="00D77859" w:rsidP="00D77859">
      <w:pPr>
        <w:jc w:val="both"/>
        <w:rPr>
          <w:rFonts w:ascii="Arial" w:hAnsi="Arial" w:cs="Arial"/>
        </w:rPr>
      </w:pPr>
      <w:r w:rsidRPr="00D77859">
        <w:rPr>
          <w:rFonts w:ascii="Arial" w:hAnsi="Arial" w:cs="Arial"/>
        </w:rPr>
        <w:t xml:space="preserve">Obzirom da razdoblje nenaplaćenih sudskih penala obuhvaća period od 18.rujna 2019.godine, do današnjeg dana je dospio iznos od 1.009.000,00 kuna što se odnosi za svaki dan zakašnjenja od 18.rujna 2019.godine pa do današnjeg dana, sve suviše zakonsa zatezna kamata koja teče pojedinačno na svaki iznos zakašnjenja pojedinačno. </w:t>
      </w:r>
    </w:p>
    <w:p w:rsidR="00D77859" w:rsidRPr="00D77859" w:rsidRDefault="00D77859" w:rsidP="00D77859">
      <w:pPr>
        <w:jc w:val="both"/>
        <w:rPr>
          <w:rFonts w:ascii="Arial" w:hAnsi="Arial" w:cs="Arial"/>
        </w:rPr>
      </w:pPr>
      <w:r w:rsidRPr="00D77859">
        <w:rPr>
          <w:rFonts w:ascii="Arial" w:hAnsi="Arial" w:cs="Arial"/>
        </w:rPr>
        <w:t>Sudu smo 24.lipnja 2022.godine podnijeli prijedlog radi donošenja Rješenja o naplati sudskih penala u razdoblju od 18.rujna 2019. godine do 23.lipnja 2022.godine te očekujemo kako će sud zakazati ročište radi utvrđivanja pretpostavki iz čl. 244. st. 2 i 4. Ovršnog zakona u smislu utvrđivanja iznosa koje bih ovršenik mogao mjesečno ispunjavati uz normalno poslovanje i funkcioniranje.</w:t>
      </w:r>
    </w:p>
    <w:p w:rsidR="00D77859" w:rsidRPr="00D77859" w:rsidRDefault="00D77859" w:rsidP="00D77859">
      <w:pPr>
        <w:jc w:val="both"/>
        <w:rPr>
          <w:rFonts w:ascii="Arial" w:hAnsi="Arial" w:cs="Arial"/>
        </w:rPr>
      </w:pPr>
    </w:p>
    <w:p w:rsidR="00D77859" w:rsidRPr="00D77859" w:rsidRDefault="00D77859" w:rsidP="00D77859">
      <w:pPr>
        <w:numPr>
          <w:ilvl w:val="0"/>
          <w:numId w:val="4"/>
        </w:numPr>
        <w:contextualSpacing/>
        <w:jc w:val="both"/>
        <w:rPr>
          <w:rFonts w:ascii="Arial" w:hAnsi="Arial" w:cs="Arial"/>
          <w:b/>
        </w:rPr>
      </w:pPr>
      <w:r w:rsidRPr="00D77859">
        <w:rPr>
          <w:rFonts w:ascii="Arial" w:hAnsi="Arial" w:cs="Arial"/>
        </w:rPr>
        <w:tab/>
      </w:r>
      <w:r w:rsidRPr="00D77859">
        <w:rPr>
          <w:rFonts w:ascii="Arial" w:hAnsi="Arial" w:cs="Arial"/>
          <w:b/>
        </w:rPr>
        <w:t>IZVJEŠTAJ U PREDMETU POMGRAD d.d. u stečaju c/a MILIJA GAVRILOVIĆ BROJ Pr-451/2019 (sada broj , sutkinja Danijela Pivčević, VPS 269,001,39  Općinski sud u Splitu:</w:t>
      </w:r>
    </w:p>
    <w:p w:rsidR="00D77859" w:rsidRPr="00D77859" w:rsidRDefault="00D77859" w:rsidP="00D77859">
      <w:pPr>
        <w:jc w:val="both"/>
        <w:rPr>
          <w:rFonts w:ascii="Arial" w:hAnsi="Arial" w:cs="Arial"/>
        </w:rPr>
      </w:pPr>
      <w:r w:rsidRPr="00D77859">
        <w:rPr>
          <w:rFonts w:ascii="Arial" w:hAnsi="Arial" w:cs="Arial"/>
        </w:rPr>
        <w:t>Predmetni postupak je pokrenut od strane bivše radnice Milije Gavrlivić radi isplate iznosa od 269,001,39 kuna sa zakonskom zateznom kamatom koja na pojedinačne iznose teče za svaki mjesec posebno za razdoblje od 1.srpnja 2014.godine do 1.travnja 2019.godine sve do isplate. Tužiteljica je uz samo tužbu podnijela zahtjev za izricanja privremene mjere zabranom otuđenja i opterećenja nekretnina u vlasništvu POMGRAD d.d. u stečaju.</w:t>
      </w:r>
    </w:p>
    <w:p w:rsidR="00D77859" w:rsidRPr="00D77859" w:rsidRDefault="00D77859" w:rsidP="00D77859">
      <w:pPr>
        <w:jc w:val="both"/>
        <w:rPr>
          <w:rFonts w:ascii="Arial" w:hAnsi="Arial" w:cs="Arial"/>
        </w:rPr>
      </w:pPr>
      <w:r w:rsidRPr="00D77859">
        <w:rPr>
          <w:rFonts w:ascii="Arial" w:hAnsi="Arial" w:cs="Arial"/>
        </w:rPr>
        <w:t>Sud je dana 14.siječnja 2020.godine donio privremenu mjeru na traženje tužiteljice, no Županijski sud u Zagrebu Rješenje pod brojem Gž R-549/2020 od 11.studenog 2020.godine je usvojio žalbu i Rješenje Općinskog suda u Splitu preinačio na način da je odbacio prijedlog tužiteljice.</w:t>
      </w:r>
    </w:p>
    <w:p w:rsidR="00D77859" w:rsidRPr="00D77859" w:rsidRDefault="00D77859" w:rsidP="00D77859">
      <w:pPr>
        <w:jc w:val="both"/>
        <w:rPr>
          <w:rFonts w:ascii="Arial" w:hAnsi="Arial" w:cs="Arial"/>
        </w:rPr>
      </w:pPr>
      <w:r w:rsidRPr="00D77859">
        <w:rPr>
          <w:rFonts w:ascii="Arial" w:hAnsi="Arial" w:cs="Arial"/>
        </w:rPr>
        <w:t xml:space="preserve">Tužiteljica svoju tužbu temelji na činjeničnim navodima kako je tužiteljica bila u radnom odnosu kod POMGRAD d.d. u stečaju od 1.rujna 2020.godine  do 15.ožujka 2019.godine te da ugovorom o radu nisu poštivane odredbe Kolektivnog ugovora za graditeljstvo na način da je tužiteljici isplaćivana manja plaća od propisane Kolektivnim ugovorom sukladno koeficijentu složenosti poslova tužiteljice. Sijedom navedenom tužiteljica potražuje razliku od isplaćene plaće i one propisane Kolektivnog ugovora za graditeljstvo za razdoblje od 1.srpnja 2014.godine pa do  1.travnja 2019.godine. Predmet se nekada vodio kod sutkinje Ivane Erceg Ćurić, a dana 30.prosinca 2020.godine presigniran je sutkinji Danijeli Pivčević. </w:t>
      </w:r>
    </w:p>
    <w:p w:rsidR="00D77859" w:rsidRPr="00D77859" w:rsidRDefault="00D77859" w:rsidP="00D77859">
      <w:pPr>
        <w:jc w:val="both"/>
        <w:rPr>
          <w:rFonts w:ascii="Arial" w:hAnsi="Arial" w:cs="Arial"/>
        </w:rPr>
      </w:pPr>
      <w:r w:rsidRPr="00D77859">
        <w:rPr>
          <w:rFonts w:ascii="Arial" w:hAnsi="Arial" w:cs="Arial"/>
        </w:rPr>
        <w:t>Navedena sutkinja je dana 11.lipnja 2021.godine odnijela presudu kojom je usvojila tužbeni zahtjev tužiteljice radi isplate iznosa od 299.041,52 kune suviše zakonske zatezne kamate. Županijski sud u Splitu u presudi pod broje, Gž R-1050/2021 od dana 23.rujna 2021.godine ukinuo je odluku Općinskog suda u Splitu te vratio postupak na ponovno suđenje uz nalog prvostupanjskom sudu kako je nužno utvrditi do kada je POMGRAD d.d obavljao svoju registriranu djelatnost jer bih se, po stavu drugostupanjskog suda, kolektivni ugovori primjenjivali samo i isključivo tijekom stvarnog obavljanja djelatnosti.</w:t>
      </w:r>
    </w:p>
    <w:p w:rsidR="00D77859" w:rsidRPr="00D77859" w:rsidRDefault="00D77859" w:rsidP="00D77859">
      <w:pPr>
        <w:jc w:val="both"/>
        <w:rPr>
          <w:rFonts w:ascii="Arial" w:hAnsi="Arial" w:cs="Arial"/>
        </w:rPr>
      </w:pPr>
      <w:r w:rsidRPr="00D77859">
        <w:rPr>
          <w:rFonts w:ascii="Arial" w:hAnsi="Arial" w:cs="Arial"/>
        </w:rPr>
        <w:lastRenderedPageBreak/>
        <w:t>Ujedno je sud naložio utvrditi postoji li odobrenje stečajnog suca za utvrđivanje visine plaće tužiteljice. Sud je održao ročište 13.travnja 2022.godine na kojem je određeno pribaviti dokumentaciju iz stečajnog spisa.</w:t>
      </w:r>
    </w:p>
    <w:p w:rsidR="00D77859" w:rsidRPr="00D77859" w:rsidRDefault="00D77859" w:rsidP="00D77859">
      <w:pPr>
        <w:jc w:val="both"/>
        <w:rPr>
          <w:rFonts w:ascii="Arial" w:hAnsi="Arial" w:cs="Arial"/>
        </w:rPr>
      </w:pPr>
      <w:r w:rsidRPr="00D77859">
        <w:rPr>
          <w:rFonts w:ascii="Arial" w:hAnsi="Arial" w:cs="Arial"/>
        </w:rPr>
        <w:t>Teško je prognozirati konačni ishod spisa jer je riječ o pravnom pitanju primjene kolektivnih ugovora na pravne osobe u stečaju i zakonitosti potpisivanja aneksa ugovora o radu tužiteljice. Međutim uvažavajući stav drugostupanjskog suda može se zaključiti kako je ključno utvrditi da li je u utuženom razdoblju POMGRAD d.d. u stečaju obavljao upisanu djelatnost, što ne proizlazi iz provedenih dokaza.</w:t>
      </w:r>
    </w:p>
    <w:p w:rsidR="00D77859" w:rsidRPr="00D77859" w:rsidRDefault="00D77859" w:rsidP="00D77859">
      <w:pPr>
        <w:numPr>
          <w:ilvl w:val="0"/>
          <w:numId w:val="4"/>
        </w:numPr>
        <w:contextualSpacing/>
        <w:jc w:val="both"/>
        <w:rPr>
          <w:rFonts w:ascii="Arial" w:hAnsi="Arial" w:cs="Arial"/>
        </w:rPr>
      </w:pPr>
      <w:r w:rsidRPr="00D77859">
        <w:rPr>
          <w:rFonts w:ascii="Arial" w:hAnsi="Arial" w:cs="Arial"/>
          <w:b/>
        </w:rPr>
        <w:t>IZVJEŠTAJ U PREDMETU POMGRAD d.d. u stečaju c/a MILIJA GAVRILOVIĆ BROJ Ovr-1009/2019, Općinski sud u Splitu:</w:t>
      </w:r>
    </w:p>
    <w:p w:rsidR="00D77859" w:rsidRPr="00D77859" w:rsidRDefault="00D77859" w:rsidP="00D77859">
      <w:pPr>
        <w:jc w:val="both"/>
        <w:rPr>
          <w:rFonts w:ascii="Arial" w:hAnsi="Arial" w:cs="Arial"/>
        </w:rPr>
      </w:pPr>
      <w:r w:rsidRPr="00D77859">
        <w:rPr>
          <w:rFonts w:ascii="Arial" w:hAnsi="Arial" w:cs="Arial"/>
        </w:rPr>
        <w:t>Predmetni postupak  je rezultat podnošenja Zahtjeva za izravnu naplatu ovrhovoditelja Milije Gavrilović na temelju obračuna otpremnine u iznosu od 86.920,16 kuna. Nakon što je zahtjev za izravnu naplatu Financijskoj agenciji sukladno Ovršnom zakonu podnesen je prijedlog radi odgode postupanja Financijske agencije po prijedlogu i prijedlog radi upućivanja u parnicu radi proglašenja ovrhe nedopuštenom. Sud je dana 1.kolovoza 2019.godine donio Rješenje kojim je odbio prijedlog radi odgode prijenosa novčanih sredstava na račun ovrhovoditeljice, dok je usvojio prijedlog radi upućivanja u parnicu radi proglašenja ovrhe nedopuštenom te je naložio navedeni postupak pokrenuti u roku od 15 dana.</w:t>
      </w:r>
    </w:p>
    <w:p w:rsidR="00D77859" w:rsidRPr="00D77859" w:rsidRDefault="00D77859" w:rsidP="00D77859">
      <w:pPr>
        <w:numPr>
          <w:ilvl w:val="0"/>
          <w:numId w:val="5"/>
        </w:numPr>
        <w:contextualSpacing/>
        <w:jc w:val="both"/>
        <w:rPr>
          <w:rFonts w:ascii="Arial" w:hAnsi="Arial" w:cs="Arial"/>
        </w:rPr>
      </w:pPr>
      <w:r w:rsidRPr="00D77859">
        <w:rPr>
          <w:rFonts w:ascii="Arial" w:hAnsi="Arial" w:cs="Arial"/>
          <w:b/>
        </w:rPr>
        <w:t>IZVJEŠTAJ U PREDMETU POMGRAD d.d. u stečaju c/a MILIJA GAVRILOVIĆ BROJ p-4995/2019, Sutkinja Zrinka Tironi, VPS 86.920,16 kuna, Općinski sud u Splitu</w:t>
      </w:r>
      <w:r w:rsidRPr="00D77859">
        <w:rPr>
          <w:rFonts w:ascii="Arial" w:hAnsi="Arial" w:cs="Arial"/>
        </w:rPr>
        <w:t>:</w:t>
      </w:r>
    </w:p>
    <w:p w:rsidR="00D77859" w:rsidRPr="00D77859" w:rsidRDefault="00D77859" w:rsidP="00D77859">
      <w:pPr>
        <w:jc w:val="both"/>
        <w:rPr>
          <w:rFonts w:ascii="Arial" w:hAnsi="Arial" w:cs="Arial"/>
        </w:rPr>
      </w:pPr>
      <w:r w:rsidRPr="00D77859">
        <w:rPr>
          <w:rFonts w:ascii="Arial" w:hAnsi="Arial" w:cs="Arial"/>
        </w:rPr>
        <w:t>Predmetni postupak je posljedica Rješenja od 1.kolovoza 2019.godine u gore navedenom predmetu pod 3. koji se vodio pod brojem Ovr-1009/2019 te na temelju kojeg rješenja je pokrenuta parnica radi proglašenja nedopuštenim ovrhe Općinskog suda u Splitu pod brojem Ovr-1009/2019 (u naravi zahtjeva za izravnu naplatu). Predmetni postupak je u tijeku, nije održano niti jedno ročište te je u ovoj fazi postupka veoma teško prognozirati konačan ishod spora. U predmetu će biti važno dokazati kako tužena nema pravo na otpremninu.</w:t>
      </w:r>
    </w:p>
    <w:p w:rsidR="00D77859" w:rsidRPr="00D77859" w:rsidRDefault="00D77859" w:rsidP="00D77859">
      <w:pPr>
        <w:jc w:val="both"/>
        <w:rPr>
          <w:rFonts w:ascii="Arial" w:hAnsi="Arial" w:cs="Arial"/>
        </w:rPr>
      </w:pPr>
      <w:r w:rsidRPr="00D77859">
        <w:rPr>
          <w:rFonts w:ascii="Arial" w:hAnsi="Arial" w:cs="Arial"/>
        </w:rPr>
        <w:t xml:space="preserve">U navedenom postupku sud </w:t>
      </w:r>
      <w:r>
        <w:rPr>
          <w:rFonts w:ascii="Arial" w:hAnsi="Arial" w:cs="Arial"/>
        </w:rPr>
        <w:t>do današnjeg nije provedena niti jedna radnja</w:t>
      </w:r>
      <w:r w:rsidRPr="00D77859">
        <w:rPr>
          <w:rFonts w:ascii="Arial" w:hAnsi="Arial" w:cs="Arial"/>
        </w:rPr>
        <w:t>.</w:t>
      </w:r>
    </w:p>
    <w:p w:rsidR="00D77859" w:rsidRPr="00D77859" w:rsidRDefault="00D77859" w:rsidP="00D77859">
      <w:pPr>
        <w:rPr>
          <w:rFonts w:ascii="Arial" w:eastAsiaTheme="minorHAnsi" w:hAnsi="Arial" w:cs="Arial"/>
          <w:sz w:val="16"/>
          <w:szCs w:val="16"/>
          <w:lang w:eastAsia="en-US"/>
        </w:rPr>
      </w:pPr>
    </w:p>
    <w:p w:rsidR="001A0300" w:rsidRDefault="001A0300" w:rsidP="00F05B05">
      <w:pPr>
        <w:autoSpaceDE w:val="0"/>
        <w:autoSpaceDN w:val="0"/>
        <w:adjustRightInd w:val="0"/>
        <w:spacing w:after="0"/>
        <w:rPr>
          <w:rFonts w:ascii="Arial" w:hAnsi="Arial" w:cs="Arial"/>
          <w:bCs/>
        </w:rPr>
      </w:pPr>
    </w:p>
    <w:p w:rsidR="00F05B05" w:rsidRDefault="00F05B05" w:rsidP="00F05B05">
      <w:pPr>
        <w:autoSpaceDE w:val="0"/>
        <w:autoSpaceDN w:val="0"/>
        <w:adjustRightInd w:val="0"/>
        <w:spacing w:after="0"/>
        <w:rPr>
          <w:rFonts w:ascii="Arial" w:hAnsi="Arial" w:cs="Arial"/>
          <w:bCs/>
        </w:rPr>
      </w:pPr>
    </w:p>
    <w:p w:rsidR="00F05B05" w:rsidRDefault="00F05B05" w:rsidP="00F05B05">
      <w:pPr>
        <w:autoSpaceDE w:val="0"/>
        <w:autoSpaceDN w:val="0"/>
        <w:adjustRightInd w:val="0"/>
        <w:spacing w:after="0"/>
        <w:rPr>
          <w:rFonts w:ascii="Arial" w:hAnsi="Arial" w:cs="Arial"/>
          <w:bCs/>
        </w:rPr>
      </w:pPr>
    </w:p>
    <w:p w:rsidR="00F05B05" w:rsidRDefault="00F05B05" w:rsidP="00F05B05">
      <w:pPr>
        <w:autoSpaceDE w:val="0"/>
        <w:autoSpaceDN w:val="0"/>
        <w:adjustRightInd w:val="0"/>
        <w:spacing w:after="0"/>
        <w:rPr>
          <w:rFonts w:ascii="Arial" w:hAnsi="Arial" w:cs="Arial"/>
          <w:bCs/>
        </w:rPr>
      </w:pPr>
    </w:p>
    <w:p w:rsidR="00F05B05" w:rsidRDefault="00F05B05" w:rsidP="00F05B05">
      <w:pPr>
        <w:autoSpaceDE w:val="0"/>
        <w:autoSpaceDN w:val="0"/>
        <w:adjustRightInd w:val="0"/>
        <w:spacing w:after="0"/>
        <w:rPr>
          <w:rFonts w:ascii="Arial" w:hAnsi="Arial" w:cs="Arial"/>
          <w:bCs/>
        </w:rPr>
      </w:pPr>
    </w:p>
    <w:p w:rsidR="00F05B05" w:rsidRDefault="00F05B05" w:rsidP="00F05B05">
      <w:pPr>
        <w:autoSpaceDE w:val="0"/>
        <w:autoSpaceDN w:val="0"/>
        <w:adjustRightInd w:val="0"/>
        <w:spacing w:after="0"/>
        <w:rPr>
          <w:rFonts w:ascii="Arial" w:hAnsi="Arial" w:cs="Arial"/>
          <w:bCs/>
        </w:rPr>
      </w:pPr>
    </w:p>
    <w:p w:rsidR="00F05B05" w:rsidRDefault="00F05B05" w:rsidP="00F05B05">
      <w:pPr>
        <w:autoSpaceDE w:val="0"/>
        <w:autoSpaceDN w:val="0"/>
        <w:adjustRightInd w:val="0"/>
        <w:spacing w:after="0"/>
        <w:rPr>
          <w:rFonts w:ascii="Arial" w:hAnsi="Arial" w:cs="Arial"/>
          <w:bCs/>
        </w:rPr>
      </w:pPr>
    </w:p>
    <w:p w:rsidR="00F05B05" w:rsidRDefault="00F05B05" w:rsidP="00F05B05">
      <w:pPr>
        <w:autoSpaceDE w:val="0"/>
        <w:autoSpaceDN w:val="0"/>
        <w:adjustRightInd w:val="0"/>
        <w:spacing w:after="0"/>
        <w:rPr>
          <w:rFonts w:ascii="Arial" w:hAnsi="Arial" w:cs="Arial"/>
          <w:bCs/>
        </w:rPr>
      </w:pPr>
    </w:p>
    <w:p w:rsidR="00F05B05" w:rsidRDefault="00F05B05" w:rsidP="00F05B05">
      <w:pPr>
        <w:autoSpaceDE w:val="0"/>
        <w:autoSpaceDN w:val="0"/>
        <w:adjustRightInd w:val="0"/>
        <w:spacing w:after="0"/>
        <w:rPr>
          <w:rFonts w:ascii="Arial" w:hAnsi="Arial" w:cs="Arial"/>
          <w:bCs/>
        </w:rPr>
      </w:pPr>
    </w:p>
    <w:p w:rsidR="00F05B05" w:rsidRDefault="00F05B05" w:rsidP="00F05B05">
      <w:pPr>
        <w:autoSpaceDE w:val="0"/>
        <w:autoSpaceDN w:val="0"/>
        <w:adjustRightInd w:val="0"/>
        <w:spacing w:after="0"/>
        <w:rPr>
          <w:rFonts w:ascii="Arial" w:hAnsi="Arial" w:cs="Arial"/>
          <w:bCs/>
        </w:rPr>
      </w:pPr>
    </w:p>
    <w:p w:rsidR="00F05B05" w:rsidRDefault="00F05B05" w:rsidP="00F05B05">
      <w:pPr>
        <w:autoSpaceDE w:val="0"/>
        <w:autoSpaceDN w:val="0"/>
        <w:adjustRightInd w:val="0"/>
        <w:spacing w:after="0"/>
        <w:rPr>
          <w:rFonts w:ascii="Arial" w:hAnsi="Arial" w:cs="Arial"/>
          <w:bCs/>
        </w:rPr>
      </w:pPr>
    </w:p>
    <w:p w:rsidR="00F05B05" w:rsidRDefault="00F05B05" w:rsidP="00F05B05">
      <w:pPr>
        <w:autoSpaceDE w:val="0"/>
        <w:autoSpaceDN w:val="0"/>
        <w:adjustRightInd w:val="0"/>
        <w:spacing w:after="0"/>
        <w:rPr>
          <w:rFonts w:ascii="Arial" w:hAnsi="Arial" w:cs="Arial"/>
          <w:bCs/>
        </w:rPr>
      </w:pPr>
    </w:p>
    <w:p w:rsidR="00F05B05" w:rsidRDefault="00F05B05" w:rsidP="00F05B05">
      <w:pPr>
        <w:autoSpaceDE w:val="0"/>
        <w:autoSpaceDN w:val="0"/>
        <w:adjustRightInd w:val="0"/>
        <w:spacing w:after="0"/>
        <w:rPr>
          <w:rFonts w:ascii="Arial" w:hAnsi="Arial" w:cs="Arial"/>
          <w:bCs/>
        </w:rPr>
      </w:pPr>
    </w:p>
    <w:p w:rsidR="00F05B05" w:rsidRDefault="00F05B05" w:rsidP="00F05B05">
      <w:pPr>
        <w:autoSpaceDE w:val="0"/>
        <w:autoSpaceDN w:val="0"/>
        <w:adjustRightInd w:val="0"/>
        <w:spacing w:after="0"/>
        <w:rPr>
          <w:rFonts w:ascii="Arial" w:hAnsi="Arial" w:cs="Arial"/>
          <w:bCs/>
        </w:rPr>
      </w:pPr>
    </w:p>
    <w:p w:rsidR="00F05B05" w:rsidRPr="004F7D16" w:rsidRDefault="00F05B05" w:rsidP="00F05B05">
      <w:pPr>
        <w:autoSpaceDE w:val="0"/>
        <w:autoSpaceDN w:val="0"/>
        <w:adjustRightInd w:val="0"/>
        <w:spacing w:after="0"/>
        <w:rPr>
          <w:rFonts w:ascii="Arial" w:hAnsi="Arial" w:cs="Arial"/>
          <w:bCs/>
        </w:rPr>
      </w:pPr>
    </w:p>
    <w:sectPr w:rsidR="00F05B05" w:rsidRPr="004F7D16" w:rsidSect="0013758F">
      <w:headerReference w:type="default" r:id="rId8"/>
      <w:footerReference w:type="even" r:id="rId9"/>
      <w:footerReference w:type="default" r:id="rId10"/>
      <w:headerReference w:type="first" r:id="rId11"/>
      <w:footerReference w:type="first" r:id="rId12"/>
      <w:pgSz w:w="11906" w:h="16838" w:code="9"/>
      <w:pgMar w:top="1417" w:right="1417" w:bottom="1417" w:left="1417" w:header="567" w:footer="85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2104" w:rsidRDefault="007A2104" w:rsidP="00763BAA">
      <w:pPr>
        <w:spacing w:after="0" w:line="240" w:lineRule="auto"/>
      </w:pPr>
      <w:r>
        <w:separator/>
      </w:r>
    </w:p>
  </w:endnote>
  <w:endnote w:type="continuationSeparator" w:id="0">
    <w:p w:rsidR="007A2104" w:rsidRDefault="007A2104" w:rsidP="00763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832" w:rsidRDefault="00801832">
    <w:pPr>
      <w:pStyle w:val="Podnoje"/>
    </w:pPr>
  </w:p>
  <w:p w:rsidR="00F65693" w:rsidRDefault="00F6569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16"/>
        <w:szCs w:val="16"/>
      </w:rPr>
      <w:id w:val="-1766685549"/>
      <w:docPartObj>
        <w:docPartGallery w:val="Page Numbers (Bottom of Page)"/>
        <w:docPartUnique/>
      </w:docPartObj>
    </w:sdtPr>
    <w:sdtEndPr/>
    <w:sdtContent>
      <w:sdt>
        <w:sdtPr>
          <w:rPr>
            <w:rFonts w:ascii="Arial" w:hAnsi="Arial" w:cs="Arial"/>
            <w:sz w:val="16"/>
            <w:szCs w:val="16"/>
          </w:rPr>
          <w:id w:val="1565917493"/>
          <w:docPartObj>
            <w:docPartGallery w:val="Page Numbers (Top of Page)"/>
            <w:docPartUnique/>
          </w:docPartObj>
        </w:sdtPr>
        <w:sdtEndPr/>
        <w:sdtContent>
          <w:p w:rsidR="00DD3BB1" w:rsidRDefault="00E73706" w:rsidP="00DD3BB1">
            <w:pPr>
              <w:pStyle w:val="Podnoje"/>
              <w:ind w:left="-851"/>
              <w:rPr>
                <w:rFonts w:ascii="Arial" w:hAnsi="Arial" w:cs="Arial"/>
                <w:sz w:val="16"/>
                <w:szCs w:val="16"/>
              </w:rPr>
            </w:pPr>
            <w:r w:rsidRPr="00E73706">
              <w:rPr>
                <w:rFonts w:ascii="Arial" w:hAnsi="Arial" w:cs="Arial"/>
                <w:sz w:val="16"/>
                <w:szCs w:val="16"/>
              </w:rPr>
              <w:t xml:space="preserve">stranica: </w:t>
            </w:r>
            <w:r w:rsidR="00E837DE" w:rsidRPr="00E73706">
              <w:rPr>
                <w:rFonts w:ascii="Arial" w:hAnsi="Arial" w:cs="Arial"/>
                <w:bCs/>
                <w:sz w:val="16"/>
                <w:szCs w:val="16"/>
              </w:rPr>
              <w:fldChar w:fldCharType="begin"/>
            </w:r>
            <w:r w:rsidRPr="00E73706">
              <w:rPr>
                <w:rFonts w:ascii="Arial" w:hAnsi="Arial" w:cs="Arial"/>
                <w:bCs/>
                <w:sz w:val="16"/>
                <w:szCs w:val="16"/>
              </w:rPr>
              <w:instrText xml:space="preserve"> PAGE </w:instrText>
            </w:r>
            <w:r w:rsidR="00E837DE" w:rsidRPr="00E73706">
              <w:rPr>
                <w:rFonts w:ascii="Arial" w:hAnsi="Arial" w:cs="Arial"/>
                <w:bCs/>
                <w:sz w:val="16"/>
                <w:szCs w:val="16"/>
              </w:rPr>
              <w:fldChar w:fldCharType="separate"/>
            </w:r>
            <w:r w:rsidR="00F8568C">
              <w:rPr>
                <w:rFonts w:ascii="Arial" w:hAnsi="Arial" w:cs="Arial"/>
                <w:bCs/>
                <w:noProof/>
                <w:sz w:val="16"/>
                <w:szCs w:val="16"/>
              </w:rPr>
              <w:t>2</w:t>
            </w:r>
            <w:r w:rsidR="00E837DE" w:rsidRPr="00E73706">
              <w:rPr>
                <w:rFonts w:ascii="Arial" w:hAnsi="Arial" w:cs="Arial"/>
                <w:bCs/>
                <w:sz w:val="16"/>
                <w:szCs w:val="16"/>
              </w:rPr>
              <w:fldChar w:fldCharType="end"/>
            </w:r>
            <w:r w:rsidRPr="00E73706">
              <w:rPr>
                <w:rFonts w:ascii="Arial" w:hAnsi="Arial" w:cs="Arial"/>
                <w:sz w:val="16"/>
                <w:szCs w:val="16"/>
              </w:rPr>
              <w:t>/</w:t>
            </w:r>
            <w:r w:rsidR="00E837DE" w:rsidRPr="00E73706">
              <w:rPr>
                <w:rFonts w:ascii="Arial" w:hAnsi="Arial" w:cs="Arial"/>
                <w:bCs/>
                <w:sz w:val="16"/>
                <w:szCs w:val="16"/>
              </w:rPr>
              <w:fldChar w:fldCharType="begin"/>
            </w:r>
            <w:r w:rsidRPr="00E73706">
              <w:rPr>
                <w:rFonts w:ascii="Arial" w:hAnsi="Arial" w:cs="Arial"/>
                <w:bCs/>
                <w:sz w:val="16"/>
                <w:szCs w:val="16"/>
              </w:rPr>
              <w:instrText xml:space="preserve"> NUMPAGES  </w:instrText>
            </w:r>
            <w:r w:rsidR="00E837DE" w:rsidRPr="00E73706">
              <w:rPr>
                <w:rFonts w:ascii="Arial" w:hAnsi="Arial" w:cs="Arial"/>
                <w:bCs/>
                <w:sz w:val="16"/>
                <w:szCs w:val="16"/>
              </w:rPr>
              <w:fldChar w:fldCharType="separate"/>
            </w:r>
            <w:r w:rsidR="00F8568C">
              <w:rPr>
                <w:rFonts w:ascii="Arial" w:hAnsi="Arial" w:cs="Arial"/>
                <w:bCs/>
                <w:noProof/>
                <w:sz w:val="16"/>
                <w:szCs w:val="16"/>
              </w:rPr>
              <w:t>5</w:t>
            </w:r>
            <w:r w:rsidR="00E837DE" w:rsidRPr="00E73706">
              <w:rPr>
                <w:rFonts w:ascii="Arial" w:hAnsi="Arial" w:cs="Arial"/>
                <w:bCs/>
                <w:sz w:val="16"/>
                <w:szCs w:val="16"/>
              </w:rPr>
              <w:fldChar w:fldCharType="end"/>
            </w:r>
            <w:r w:rsidR="00DD3BB1" w:rsidRPr="00DD3BB1">
              <w:rPr>
                <w:rFonts w:ascii="Arial" w:hAnsi="Arial" w:cs="Arial"/>
                <w:sz w:val="16"/>
                <w:szCs w:val="16"/>
              </w:rPr>
              <w:t xml:space="preserve"> </w:t>
            </w:r>
            <w:sdt>
              <w:sdtPr>
                <w:rPr>
                  <w:rFonts w:ascii="Arial" w:hAnsi="Arial" w:cs="Arial"/>
                  <w:sz w:val="16"/>
                  <w:szCs w:val="16"/>
                </w:rPr>
                <w:id w:val="-1788816949"/>
                <w:docPartObj>
                  <w:docPartGallery w:val="Page Numbers (Top of Page)"/>
                  <w:docPartUnique/>
                </w:docPartObj>
              </w:sdtPr>
              <w:sdtEndPr/>
              <w:sdtContent>
                <w:r w:rsidR="00E2092B">
                  <w:rPr>
                    <w:rFonts w:ascii="Arial" w:hAnsi="Arial" w:cs="Arial"/>
                    <w:b/>
                    <w:bCs/>
                    <w:noProof/>
                    <w:sz w:val="18"/>
                    <w:szCs w:val="18"/>
                  </w:rPr>
                  <mc:AlternateContent>
                    <mc:Choice Requires="wps">
                      <w:drawing>
                        <wp:anchor distT="4294967295" distB="4294967295" distL="114300" distR="114300" simplePos="0" relativeHeight="251689984" behindDoc="0" locked="0" layoutInCell="1" allowOverlap="1" wp14:anchorId="56CAEF1A" wp14:editId="42438A58">
                          <wp:simplePos x="0" y="0"/>
                          <wp:positionH relativeFrom="column">
                            <wp:posOffset>-1445260</wp:posOffset>
                          </wp:positionH>
                          <wp:positionV relativeFrom="page">
                            <wp:posOffset>7131049</wp:posOffset>
                          </wp:positionV>
                          <wp:extent cx="163195" cy="0"/>
                          <wp:effectExtent l="0" t="0" r="27305" b="1905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31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F6F9A1" id="Straight Connector 36" o:spid="_x0000_s1026" style="position:absolute;z-index:2516899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margin;mso-height-relative:page" from="-113.8pt,561.5pt" to="-100.95pt,5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" strokecolor="black [3040]">
                          <o:lock v:ext="edit" shapetype="f"/>
                          <w10:wrap anchory="page"/>
                        </v:line>
                      </w:pict>
                    </mc:Fallback>
                  </mc:AlternateContent>
                </w:r>
              </w:sdtContent>
            </w:sdt>
          </w:p>
          <w:p w:rsidR="00E73706" w:rsidRPr="00E73706" w:rsidRDefault="007A2104" w:rsidP="00E73706">
            <w:pPr>
              <w:pStyle w:val="Podnoje"/>
              <w:ind w:left="-2268"/>
              <w:rPr>
                <w:rFonts w:ascii="Arial" w:hAnsi="Arial" w:cs="Arial"/>
                <w:sz w:val="16"/>
                <w:szCs w:val="16"/>
              </w:rPr>
            </w:pPr>
          </w:p>
        </w:sdtContent>
      </w:sdt>
    </w:sdtContent>
  </w:sdt>
  <w:p w:rsidR="00D06B5F" w:rsidRPr="00E73706" w:rsidRDefault="00D06B5F" w:rsidP="00E73706"/>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16"/>
        <w:szCs w:val="16"/>
      </w:rPr>
      <w:id w:val="-937834694"/>
      <w:docPartObj>
        <w:docPartGallery w:val="Page Numbers (Top of Page)"/>
        <w:docPartUnique/>
      </w:docPartObj>
    </w:sdtPr>
    <w:sdtEndPr/>
    <w:sdtContent>
      <w:p w:rsidR="00DD3BB1" w:rsidRDefault="00E2092B" w:rsidP="00DD3BB1">
        <w:pPr>
          <w:pStyle w:val="Podnoje"/>
          <w:ind w:left="-851"/>
          <w:rPr>
            <w:rFonts w:ascii="Arial" w:hAnsi="Arial" w:cs="Arial"/>
            <w:sz w:val="16"/>
            <w:szCs w:val="16"/>
          </w:rPr>
        </w:pPr>
        <w:r>
          <w:rPr>
            <w:noProof/>
          </w:rPr>
          <mc:AlternateContent>
            <mc:Choice Requires="wps">
              <w:drawing>
                <wp:anchor distT="4294967295" distB="4294967295" distL="114300" distR="114300" simplePos="0" relativeHeight="251692032" behindDoc="0" locked="0" layoutInCell="1" allowOverlap="1" wp14:anchorId="0FD86FEE" wp14:editId="7D4ABB20">
                  <wp:simplePos x="0" y="0"/>
                  <wp:positionH relativeFrom="column">
                    <wp:posOffset>6221730</wp:posOffset>
                  </wp:positionH>
                  <wp:positionV relativeFrom="page">
                    <wp:posOffset>7827009</wp:posOffset>
                  </wp:positionV>
                  <wp:extent cx="163195" cy="0"/>
                  <wp:effectExtent l="0" t="0" r="27305" b="19050"/>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31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38D59E3" id="Straight Connector 37" o:spid="_x0000_s1026" style="position:absolute;z-index:2516920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margin;mso-height-relative:page" from="489.9pt,616.3pt" to="502.75pt,6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" strokecolor="black [3040]">
                  <o:lock v:ext="edit" shapetype="f"/>
                  <w10:wrap anchory="page"/>
                </v:line>
              </w:pict>
            </mc:Fallback>
          </mc:AlternateContent>
        </w:r>
        <w:r>
          <w:rPr>
            <w:rFonts w:ascii="Arial" w:hAnsi="Arial" w:cs="Arial"/>
            <w:b/>
            <w:bCs/>
            <w:noProof/>
            <w:sz w:val="18"/>
            <w:szCs w:val="18"/>
          </w:rPr>
          <mc:AlternateContent>
            <mc:Choice Requires="wps">
              <w:drawing>
                <wp:anchor distT="4294967295" distB="4294967295" distL="114300" distR="114300" simplePos="0" relativeHeight="251679744" behindDoc="0" locked="0" layoutInCell="1" allowOverlap="1" wp14:anchorId="36F9A746" wp14:editId="2292EA98">
                  <wp:simplePos x="0" y="0"/>
                  <wp:positionH relativeFrom="column">
                    <wp:posOffset>-567055</wp:posOffset>
                  </wp:positionH>
                  <wp:positionV relativeFrom="page">
                    <wp:posOffset>7806054</wp:posOffset>
                  </wp:positionV>
                  <wp:extent cx="163195" cy="0"/>
                  <wp:effectExtent l="0" t="0" r="2730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31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82B76FA" id="Straight Connector 3" o:spid="_x0000_s1026" style="position:absolute;z-index:251679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margin;mso-height-relative:page" from="-44.65pt,614.65pt" to="-31.8pt,6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" strokecolor="black [3040]">
                  <o:lock v:ext="edit" shapetype="f"/>
                  <w10:wrap anchory="page"/>
                </v:line>
              </w:pict>
            </mc:Fallback>
          </mc:AlternateContent>
        </w:r>
        <w:r>
          <w:rPr>
            <w:rFonts w:ascii="Arial" w:hAnsi="Arial" w:cs="Arial"/>
            <w:b/>
            <w:bCs/>
            <w:noProof/>
            <w:sz w:val="18"/>
            <w:szCs w:val="18"/>
          </w:rPr>
          <mc:AlternateContent>
            <mc:Choice Requires="wps">
              <w:drawing>
                <wp:anchor distT="4294967295" distB="4294967295" distL="114300" distR="114300" simplePos="0" relativeHeight="251678720" behindDoc="0" locked="0" layoutInCell="1" allowOverlap="1" wp14:anchorId="793E8B9A" wp14:editId="6F7E9099">
                  <wp:simplePos x="0" y="0"/>
                  <wp:positionH relativeFrom="column">
                    <wp:posOffset>-1445260</wp:posOffset>
                  </wp:positionH>
                  <wp:positionV relativeFrom="page">
                    <wp:posOffset>7131049</wp:posOffset>
                  </wp:positionV>
                  <wp:extent cx="163195" cy="0"/>
                  <wp:effectExtent l="0" t="0" r="2730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31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8E548DE" id="Straight Connector 4" o:spid="_x0000_s1026" style="position:absolute;z-index:251678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margin;mso-height-relative:page" from="-113.8pt,561.5pt" to="-100.95pt,5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" strokecolor="black [3040]">
                  <o:lock v:ext="edit" shapetype="f"/>
                  <w10:wrap anchory="page"/>
                </v:line>
              </w:pict>
            </mc:Fallback>
          </mc:AlternateContent>
        </w:r>
        <w:sdt>
          <w:sdtPr>
            <w:rPr>
              <w:rFonts w:ascii="Arial" w:hAnsi="Arial" w:cs="Arial"/>
              <w:sz w:val="16"/>
              <w:szCs w:val="16"/>
            </w:rPr>
            <w:id w:val="1418901878"/>
            <w:docPartObj>
              <w:docPartGallery w:val="Page Numbers (Top of Page)"/>
              <w:docPartUnique/>
            </w:docPartObj>
          </w:sdtPr>
          <w:sdtEndPr/>
          <w:sdtContent>
            <w:r>
              <w:rPr>
                <w:rFonts w:ascii="Arial" w:hAnsi="Arial" w:cs="Arial"/>
                <w:b/>
                <w:bCs/>
                <w:noProof/>
                <w:sz w:val="18"/>
                <w:szCs w:val="18"/>
              </w:rPr>
              <mc:AlternateContent>
                <mc:Choice Requires="wps">
                  <w:drawing>
                    <wp:anchor distT="4294967295" distB="4294967295" distL="114300" distR="114300" simplePos="0" relativeHeight="251686912" behindDoc="0" locked="0" layoutInCell="1" allowOverlap="1" wp14:anchorId="657E2EF2" wp14:editId="34DBF360">
                      <wp:simplePos x="0" y="0"/>
                      <wp:positionH relativeFrom="column">
                        <wp:posOffset>-1445260</wp:posOffset>
                      </wp:positionH>
                      <wp:positionV relativeFrom="page">
                        <wp:posOffset>7131049</wp:posOffset>
                      </wp:positionV>
                      <wp:extent cx="163195" cy="0"/>
                      <wp:effectExtent l="0" t="0" r="27305" b="1905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31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7C4C485" id="Straight Connector 34" o:spid="_x0000_s1026" style="position:absolute;z-index:2516869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margin;mso-height-relative:page" from="-113.8pt,561.5pt" to="-100.95pt,5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" strokecolor="black [3040]">
                      <o:lock v:ext="edit" shapetype="f"/>
                      <w10:wrap anchory="page"/>
                    </v:line>
                  </w:pict>
                </mc:Fallback>
              </mc:AlternateContent>
            </w:r>
            <w:r w:rsidR="00DD3BB1" w:rsidRPr="00E73706">
              <w:rPr>
                <w:rFonts w:ascii="Arial" w:hAnsi="Arial" w:cs="Arial"/>
                <w:sz w:val="16"/>
                <w:szCs w:val="16"/>
              </w:rPr>
              <w:t xml:space="preserve">stranica: </w:t>
            </w:r>
            <w:r w:rsidR="00E837DE" w:rsidRPr="00E73706">
              <w:rPr>
                <w:rFonts w:ascii="Arial" w:hAnsi="Arial" w:cs="Arial"/>
                <w:bCs/>
                <w:sz w:val="16"/>
                <w:szCs w:val="16"/>
              </w:rPr>
              <w:fldChar w:fldCharType="begin"/>
            </w:r>
            <w:r w:rsidR="00DD3BB1" w:rsidRPr="00E73706">
              <w:rPr>
                <w:rFonts w:ascii="Arial" w:hAnsi="Arial" w:cs="Arial"/>
                <w:bCs/>
                <w:sz w:val="16"/>
                <w:szCs w:val="16"/>
              </w:rPr>
              <w:instrText xml:space="preserve"> PAGE </w:instrText>
            </w:r>
            <w:r w:rsidR="00E837DE" w:rsidRPr="00E73706">
              <w:rPr>
                <w:rFonts w:ascii="Arial" w:hAnsi="Arial" w:cs="Arial"/>
                <w:bCs/>
                <w:sz w:val="16"/>
                <w:szCs w:val="16"/>
              </w:rPr>
              <w:fldChar w:fldCharType="separate"/>
            </w:r>
            <w:r w:rsidR="00F8568C">
              <w:rPr>
                <w:rFonts w:ascii="Arial" w:hAnsi="Arial" w:cs="Arial"/>
                <w:bCs/>
                <w:noProof/>
                <w:sz w:val="16"/>
                <w:szCs w:val="16"/>
              </w:rPr>
              <w:t>1</w:t>
            </w:r>
            <w:r w:rsidR="00E837DE" w:rsidRPr="00E73706">
              <w:rPr>
                <w:rFonts w:ascii="Arial" w:hAnsi="Arial" w:cs="Arial"/>
                <w:bCs/>
                <w:sz w:val="16"/>
                <w:szCs w:val="16"/>
              </w:rPr>
              <w:fldChar w:fldCharType="end"/>
            </w:r>
            <w:r w:rsidR="00DD3BB1" w:rsidRPr="00E73706">
              <w:rPr>
                <w:rFonts w:ascii="Arial" w:hAnsi="Arial" w:cs="Arial"/>
                <w:sz w:val="16"/>
                <w:szCs w:val="16"/>
              </w:rPr>
              <w:t>/</w:t>
            </w:r>
            <w:r w:rsidR="00E837DE" w:rsidRPr="00E73706">
              <w:rPr>
                <w:rFonts w:ascii="Arial" w:hAnsi="Arial" w:cs="Arial"/>
                <w:bCs/>
                <w:sz w:val="16"/>
                <w:szCs w:val="16"/>
              </w:rPr>
              <w:fldChar w:fldCharType="begin"/>
            </w:r>
            <w:r w:rsidR="00DD3BB1" w:rsidRPr="00E73706">
              <w:rPr>
                <w:rFonts w:ascii="Arial" w:hAnsi="Arial" w:cs="Arial"/>
                <w:bCs/>
                <w:sz w:val="16"/>
                <w:szCs w:val="16"/>
              </w:rPr>
              <w:instrText xml:space="preserve"> NUMPAGES  </w:instrText>
            </w:r>
            <w:r w:rsidR="00E837DE" w:rsidRPr="00E73706">
              <w:rPr>
                <w:rFonts w:ascii="Arial" w:hAnsi="Arial" w:cs="Arial"/>
                <w:bCs/>
                <w:sz w:val="16"/>
                <w:szCs w:val="16"/>
              </w:rPr>
              <w:fldChar w:fldCharType="separate"/>
            </w:r>
            <w:r w:rsidR="00F8568C">
              <w:rPr>
                <w:rFonts w:ascii="Arial" w:hAnsi="Arial" w:cs="Arial"/>
                <w:bCs/>
                <w:noProof/>
                <w:sz w:val="16"/>
                <w:szCs w:val="16"/>
              </w:rPr>
              <w:t>5</w:t>
            </w:r>
            <w:r w:rsidR="00E837DE" w:rsidRPr="00E73706">
              <w:rPr>
                <w:rFonts w:ascii="Arial" w:hAnsi="Arial" w:cs="Arial"/>
                <w:bCs/>
                <w:sz w:val="16"/>
                <w:szCs w:val="16"/>
              </w:rPr>
              <w:fldChar w:fldCharType="end"/>
            </w:r>
          </w:sdtContent>
        </w:sdt>
      </w:p>
      <w:p w:rsidR="00256938" w:rsidRDefault="007A2104" w:rsidP="00256938">
        <w:pPr>
          <w:pStyle w:val="Podnoje"/>
          <w:ind w:left="-2268"/>
          <w:rPr>
            <w:rFonts w:ascii="Arial" w:hAnsi="Arial" w:cs="Arial"/>
            <w:sz w:val="16"/>
            <w:szCs w:val="16"/>
          </w:rPr>
        </w:pPr>
      </w:p>
    </w:sdtContent>
  </w:sdt>
  <w:p w:rsidR="00256938" w:rsidRDefault="00256938">
    <w:pPr>
      <w:pStyle w:val="Podnoje"/>
    </w:pPr>
  </w:p>
  <w:p w:rsidR="00ED03DD" w:rsidRDefault="00ED03DD" w:rsidP="0013758F">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2104" w:rsidRDefault="007A2104" w:rsidP="00763BAA">
      <w:pPr>
        <w:spacing w:after="0" w:line="240" w:lineRule="auto"/>
      </w:pPr>
      <w:r>
        <w:separator/>
      </w:r>
    </w:p>
  </w:footnote>
  <w:footnote w:type="continuationSeparator" w:id="0">
    <w:p w:rsidR="007A2104" w:rsidRDefault="007A2104" w:rsidP="00763B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5693" w:rsidRDefault="00F65693" w:rsidP="008A0CBB">
    <w:pPr>
      <w:tabs>
        <w:tab w:val="left" w:pos="5334"/>
        <w:tab w:val="left" w:pos="591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DC4" w:rsidRDefault="00272633" w:rsidP="006E69DD">
    <w:pPr>
      <w:pStyle w:val="Zaglavlje"/>
      <w:tabs>
        <w:tab w:val="clear" w:pos="4536"/>
        <w:tab w:val="clear" w:pos="9072"/>
        <w:tab w:val="left" w:pos="6073"/>
      </w:tabs>
    </w:pPr>
    <w:r w:rsidRPr="008A0CBB">
      <w:rPr>
        <w:noProof/>
      </w:rPr>
      <w:drawing>
        <wp:anchor distT="0" distB="0" distL="114300" distR="114300" simplePos="0" relativeHeight="251651072" behindDoc="1" locked="0" layoutInCell="1" allowOverlap="1">
          <wp:simplePos x="0" y="0"/>
          <wp:positionH relativeFrom="leftMargin">
            <wp:posOffset>-1645285</wp:posOffset>
          </wp:positionH>
          <wp:positionV relativeFrom="page">
            <wp:posOffset>-20116800</wp:posOffset>
          </wp:positionV>
          <wp:extent cx="1162050" cy="3902710"/>
          <wp:effectExtent l="0" t="0" r="0" b="0"/>
          <wp:wrapTight wrapText="bothSides">
            <wp:wrapPolygon edited="1">
              <wp:start x="-3387" y="-18961"/>
              <wp:lineTo x="-3387" y="39775"/>
              <wp:lineTo x="23448" y="39829"/>
              <wp:lineTo x="22755" y="-18803"/>
              <wp:lineTo x="-3387" y="-18961"/>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daci_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62050" cy="3902710"/>
                  </a:xfrm>
                  <a:prstGeom prst="rect">
                    <a:avLst/>
                  </a:prstGeom>
                </pic:spPr>
              </pic:pic>
            </a:graphicData>
          </a:graphic>
          <wp14:sizeRelV relativeFrom="margin">
            <wp14:pctHeight>0</wp14:pctHeight>
          </wp14:sizeRelV>
        </wp:anchor>
      </w:drawing>
    </w:r>
    <w:r w:rsidR="00DD3BB1" w:rsidRPr="008A0CBB">
      <w:rPr>
        <w:noProof/>
      </w:rPr>
      <w:drawing>
        <wp:anchor distT="0" distB="0" distL="114300" distR="114300" simplePos="0" relativeHeight="251666432" behindDoc="0" locked="0" layoutInCell="1" allowOverlap="1">
          <wp:simplePos x="0" y="0"/>
          <wp:positionH relativeFrom="leftMargin">
            <wp:posOffset>1803590</wp:posOffset>
          </wp:positionH>
          <wp:positionV relativeFrom="page">
            <wp:posOffset>353695</wp:posOffset>
          </wp:positionV>
          <wp:extent cx="1979930" cy="377825"/>
          <wp:effectExtent l="0" t="0" r="1270" b="317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300dpi.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979930" cy="377825"/>
                  </a:xfrm>
                  <a:prstGeom prst="rect">
                    <a:avLst/>
                  </a:prstGeom>
                </pic:spPr>
              </pic:pic>
            </a:graphicData>
          </a:graphic>
        </wp:anchor>
      </w:drawing>
    </w:r>
    <w:r w:rsidR="00FA4DC4">
      <w:tab/>
    </w:r>
    <w:r w:rsidR="006E69DD">
      <w:tab/>
    </w:r>
    <w:r w:rsidR="006E69DD">
      <w:tab/>
    </w:r>
  </w:p>
  <w:p w:rsidR="00FA4DC4" w:rsidRPr="00FA4DC4" w:rsidRDefault="00FA4DC4" w:rsidP="00FA4DC4">
    <w:pPr>
      <w:pStyle w:val="Zaglavlje"/>
    </w:pPr>
  </w:p>
  <w:p w:rsidR="00FA4DC4" w:rsidRDefault="00FA4DC4">
    <w:pPr>
      <w:pStyle w:val="Zaglavlje"/>
    </w:pPr>
  </w:p>
  <w:p w:rsidR="00FA4DC4" w:rsidRDefault="00FA4DC4">
    <w:pPr>
      <w:pStyle w:val="Zaglavlje"/>
    </w:pPr>
  </w:p>
  <w:p w:rsidR="008A0CBB" w:rsidRDefault="00965B2E">
    <w:pPr>
      <w:pStyle w:val="Zaglavlje"/>
    </w:pPr>
    <w:r>
      <w:rPr>
        <w:noProof/>
      </w:rPr>
      <w:drawing>
        <wp:anchor distT="0" distB="0" distL="114300" distR="114300" simplePos="0" relativeHeight="251693056" behindDoc="0" locked="0" layoutInCell="1" allowOverlap="1">
          <wp:simplePos x="0" y="0"/>
          <wp:positionH relativeFrom="column">
            <wp:posOffset>-627380</wp:posOffset>
          </wp:positionH>
          <wp:positionV relativeFrom="paragraph">
            <wp:posOffset>2656205</wp:posOffset>
          </wp:positionV>
          <wp:extent cx="1377950" cy="4025900"/>
          <wp:effectExtent l="0" t="0" r="0" b="0"/>
          <wp:wrapSquare wrapText="bothSides"/>
          <wp:docPr id="7" name="Picture 6"/>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7950" cy="4025900"/>
                  </a:xfrm>
                  <a:prstGeom prst="rect">
                    <a:avLst/>
                  </a:prstGeom>
                </pic:spPr>
              </pic:pic>
            </a:graphicData>
          </a:graphic>
          <wp14:sizeRelH relativeFrom="margin">
            <wp14:pctWidth>0</wp14:pctWidth>
          </wp14:sizeRelH>
          <wp14:sizeRelV relativeFrom="margin">
            <wp14:pctHeight>0</wp14:pctHeight>
          </wp14:sizeRelV>
        </wp:anchor>
      </w:drawing>
    </w:r>
    <w:r w:rsidR="00E2092B">
      <w:rPr>
        <w:noProof/>
      </w:rPr>
      <mc:AlternateContent>
        <mc:Choice Requires="wps">
          <w:drawing>
            <wp:anchor distT="4294967295" distB="4294967295" distL="114300" distR="114300" simplePos="0" relativeHeight="251663360" behindDoc="0" locked="0" layoutInCell="1" allowOverlap="1">
              <wp:simplePos x="0" y="0"/>
              <wp:positionH relativeFrom="column">
                <wp:posOffset>-572135</wp:posOffset>
              </wp:positionH>
              <wp:positionV relativeFrom="page">
                <wp:posOffset>3578859</wp:posOffset>
              </wp:positionV>
              <wp:extent cx="163195" cy="0"/>
              <wp:effectExtent l="0" t="0" r="27305"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31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2B214A" id="Straight Connector 20"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margin;mso-height-relative:page" from="-45.05pt,281.8pt" to="-32.2pt,2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" strokecolor="black [3040]">
              <o:lock v:ext="edit" shapetype="f"/>
              <w10:wrap anchory="page"/>
            </v:line>
          </w:pict>
        </mc:Fallback>
      </mc:AlternateContent>
    </w:r>
    <w:r w:rsidR="00E2092B">
      <w:rPr>
        <w:noProof/>
      </w:rPr>
      <mc:AlternateContent>
        <mc:Choice Requires="wps">
          <w:drawing>
            <wp:anchor distT="4294967295" distB="4294967295" distL="114300" distR="114300" simplePos="0" relativeHeight="251660288" behindDoc="0" locked="0" layoutInCell="1" allowOverlap="1">
              <wp:simplePos x="0" y="0"/>
              <wp:positionH relativeFrom="column">
                <wp:posOffset>6189980</wp:posOffset>
              </wp:positionH>
              <wp:positionV relativeFrom="page">
                <wp:posOffset>3584574</wp:posOffset>
              </wp:positionV>
              <wp:extent cx="163195" cy="0"/>
              <wp:effectExtent l="0" t="0" r="27305"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31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2DDE0E6" id="Straight Connector 1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margin;mso-height-relative:page" from="487.4pt,282.25pt" to="500.25pt,28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" strokecolor="black [3040]">
              <o:lock v:ext="edit" shapetype="f"/>
              <w10:wrap anchory="page"/>
            </v:line>
          </w:pict>
        </mc:Fallback>
      </mc:AlternateContent>
    </w:r>
    <w:r w:rsidR="00E2092B">
      <w:rPr>
        <w:noProof/>
      </w:rPr>
      <mc:AlternateContent>
        <mc:Choice Requires="wps">
          <w:drawing>
            <wp:anchor distT="4294967295" distB="4294967295" distL="114300" distR="114300" simplePos="0" relativeHeight="251654144" behindDoc="0" locked="0" layoutInCell="1" allowOverlap="1">
              <wp:simplePos x="0" y="0"/>
              <wp:positionH relativeFrom="column">
                <wp:posOffset>-1431925</wp:posOffset>
              </wp:positionH>
              <wp:positionV relativeFrom="page">
                <wp:posOffset>3586479</wp:posOffset>
              </wp:positionV>
              <wp:extent cx="163195" cy="0"/>
              <wp:effectExtent l="0" t="0" r="27305"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31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B1EB643" id="Straight Connector 11" o:spid="_x0000_s1026" style="position:absolute;z-index:251654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margin;mso-height-relative:page" from="-112.75pt,282.4pt" to="-99.9pt,28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" strokecolor="black [3040]">
              <o:lock v:ext="edit" shapetype="f"/>
              <w10:wrap anchory="page"/>
            </v:line>
          </w:pict>
        </mc:Fallback>
      </mc:AlternateContent>
    </w:r>
    <w:r w:rsidR="00E2092B">
      <w:rPr>
        <w:noProof/>
      </w:rPr>
      <mc:AlternateContent>
        <mc:Choice Requires="wps">
          <w:drawing>
            <wp:anchor distT="4294967295" distB="4294967295" distL="114300" distR="114300" simplePos="0" relativeHeight="251657216" behindDoc="0" locked="0" layoutInCell="1" allowOverlap="1">
              <wp:simplePos x="0" y="0"/>
              <wp:positionH relativeFrom="column">
                <wp:posOffset>-1444625</wp:posOffset>
              </wp:positionH>
              <wp:positionV relativeFrom="page">
                <wp:posOffset>7129779</wp:posOffset>
              </wp:positionV>
              <wp:extent cx="163195" cy="0"/>
              <wp:effectExtent l="0" t="0" r="2730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31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CC818CC" id="Straight Connector 1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margin;mso-height-relative:page" from="-113.75pt,561.4pt" to="-100.9pt,56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" strokecolor="black [3040]">
              <o:lock v:ext="edit" shapetype="f"/>
              <w10:wrap anchory="page"/>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8B236C2"/>
    <w:multiLevelType w:val="hybridMultilevel"/>
    <w:tmpl w:val="C71047B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39965E60"/>
    <w:multiLevelType w:val="hybridMultilevel"/>
    <w:tmpl w:val="E8A0C74E"/>
    <w:lvl w:ilvl="0" w:tplc="16E47CD8">
      <w:start w:val="4"/>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3DAB010C"/>
    <w:multiLevelType w:val="hybridMultilevel"/>
    <w:tmpl w:val="98F477B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55FC68DF"/>
    <w:multiLevelType w:val="hybridMultilevel"/>
    <w:tmpl w:val="07C44C6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5D264127"/>
    <w:multiLevelType w:val="hybridMultilevel"/>
    <w:tmpl w:val="319A355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859"/>
    <w:rsid w:val="00002065"/>
    <w:rsid w:val="00021454"/>
    <w:rsid w:val="000249F4"/>
    <w:rsid w:val="00030589"/>
    <w:rsid w:val="0004259E"/>
    <w:rsid w:val="00073457"/>
    <w:rsid w:val="00094452"/>
    <w:rsid w:val="000C2B35"/>
    <w:rsid w:val="000C3904"/>
    <w:rsid w:val="000C62A5"/>
    <w:rsid w:val="000D0814"/>
    <w:rsid w:val="00111023"/>
    <w:rsid w:val="0013758F"/>
    <w:rsid w:val="00156175"/>
    <w:rsid w:val="00156A62"/>
    <w:rsid w:val="00193720"/>
    <w:rsid w:val="001A0300"/>
    <w:rsid w:val="001B7CD6"/>
    <w:rsid w:val="001E310D"/>
    <w:rsid w:val="0020401E"/>
    <w:rsid w:val="00230A75"/>
    <w:rsid w:val="0023337F"/>
    <w:rsid w:val="00256938"/>
    <w:rsid w:val="00260A33"/>
    <w:rsid w:val="00272633"/>
    <w:rsid w:val="002731BA"/>
    <w:rsid w:val="002A50B4"/>
    <w:rsid w:val="002A7F0F"/>
    <w:rsid w:val="002F3FFF"/>
    <w:rsid w:val="0030061C"/>
    <w:rsid w:val="003178B2"/>
    <w:rsid w:val="003578E8"/>
    <w:rsid w:val="0037699D"/>
    <w:rsid w:val="00376AFC"/>
    <w:rsid w:val="003B3CF6"/>
    <w:rsid w:val="003D13D2"/>
    <w:rsid w:val="0041217F"/>
    <w:rsid w:val="00432AEA"/>
    <w:rsid w:val="00440AC3"/>
    <w:rsid w:val="00472773"/>
    <w:rsid w:val="004C2901"/>
    <w:rsid w:val="004C64D4"/>
    <w:rsid w:val="004C7B0C"/>
    <w:rsid w:val="004F7D16"/>
    <w:rsid w:val="00506CEC"/>
    <w:rsid w:val="005250F1"/>
    <w:rsid w:val="00554291"/>
    <w:rsid w:val="00572447"/>
    <w:rsid w:val="005A46D8"/>
    <w:rsid w:val="005C7175"/>
    <w:rsid w:val="0061002D"/>
    <w:rsid w:val="006479A7"/>
    <w:rsid w:val="00683798"/>
    <w:rsid w:val="006E69DD"/>
    <w:rsid w:val="006F634A"/>
    <w:rsid w:val="00717CB5"/>
    <w:rsid w:val="00763BAA"/>
    <w:rsid w:val="0077175C"/>
    <w:rsid w:val="007A2104"/>
    <w:rsid w:val="007E482C"/>
    <w:rsid w:val="007F7AA6"/>
    <w:rsid w:val="00801832"/>
    <w:rsid w:val="00804727"/>
    <w:rsid w:val="00807BEF"/>
    <w:rsid w:val="00857416"/>
    <w:rsid w:val="008A0CBB"/>
    <w:rsid w:val="008A286B"/>
    <w:rsid w:val="008C5089"/>
    <w:rsid w:val="008E14D1"/>
    <w:rsid w:val="00963086"/>
    <w:rsid w:val="00965B2E"/>
    <w:rsid w:val="009B69D2"/>
    <w:rsid w:val="009C49F8"/>
    <w:rsid w:val="009E677D"/>
    <w:rsid w:val="00A74543"/>
    <w:rsid w:val="00A90F98"/>
    <w:rsid w:val="00AA0EDD"/>
    <w:rsid w:val="00AB1BAC"/>
    <w:rsid w:val="00AC01E8"/>
    <w:rsid w:val="00B416CD"/>
    <w:rsid w:val="00B610B9"/>
    <w:rsid w:val="00B730AC"/>
    <w:rsid w:val="00B90A98"/>
    <w:rsid w:val="00B91EFD"/>
    <w:rsid w:val="00BD4BBD"/>
    <w:rsid w:val="00C07916"/>
    <w:rsid w:val="00C474CC"/>
    <w:rsid w:val="00CB40DF"/>
    <w:rsid w:val="00CE61E4"/>
    <w:rsid w:val="00D06B5F"/>
    <w:rsid w:val="00D06EBD"/>
    <w:rsid w:val="00D77859"/>
    <w:rsid w:val="00D9306E"/>
    <w:rsid w:val="00DD3BB1"/>
    <w:rsid w:val="00DE1817"/>
    <w:rsid w:val="00E058AD"/>
    <w:rsid w:val="00E2092B"/>
    <w:rsid w:val="00E73706"/>
    <w:rsid w:val="00E837DE"/>
    <w:rsid w:val="00EC1FA4"/>
    <w:rsid w:val="00EC5745"/>
    <w:rsid w:val="00ED03DD"/>
    <w:rsid w:val="00ED4AC5"/>
    <w:rsid w:val="00EF0195"/>
    <w:rsid w:val="00F05B05"/>
    <w:rsid w:val="00F126C1"/>
    <w:rsid w:val="00F405C5"/>
    <w:rsid w:val="00F452A3"/>
    <w:rsid w:val="00F65693"/>
    <w:rsid w:val="00F72855"/>
    <w:rsid w:val="00F8568C"/>
    <w:rsid w:val="00FA4DC4"/>
    <w:rsid w:val="00FD626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C548AFE-37F7-4D9A-914E-B30A2A51E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37699D"/>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37699D"/>
    <w:rPr>
      <w:rFonts w:ascii="Tahoma" w:hAnsi="Tahoma" w:cs="Tahoma"/>
      <w:sz w:val="16"/>
      <w:szCs w:val="16"/>
    </w:rPr>
  </w:style>
  <w:style w:type="paragraph" w:styleId="Zaglavlje">
    <w:name w:val="header"/>
    <w:basedOn w:val="Normal"/>
    <w:link w:val="ZaglavljeChar"/>
    <w:uiPriority w:val="99"/>
    <w:unhideWhenUsed/>
    <w:rsid w:val="00763BAA"/>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63BAA"/>
  </w:style>
  <w:style w:type="paragraph" w:styleId="Podnoje">
    <w:name w:val="footer"/>
    <w:basedOn w:val="Normal"/>
    <w:link w:val="PodnojeChar"/>
    <w:uiPriority w:val="99"/>
    <w:unhideWhenUsed/>
    <w:rsid w:val="00763BAA"/>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63BAA"/>
  </w:style>
  <w:style w:type="paragraph" w:styleId="Odlomakpopisa">
    <w:name w:val="List Paragraph"/>
    <w:basedOn w:val="Normal"/>
    <w:uiPriority w:val="34"/>
    <w:qFormat/>
    <w:rsid w:val="003D13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isnik\Documents\Memorandum_zadnj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A0A71-735A-4AA8-8758-B3574DF71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Memorandum_zadnje</Template>
  <TotalTime>0</TotalTime>
  <Pages>5</Pages>
  <Words>1541</Words>
  <Characters>8784</Characters>
  <Application>Microsoft Office Word</Application>
  <DocSecurity>0</DocSecurity>
  <Lines>73</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Korisnik</dc:creator>
  <cp:lastModifiedBy>korisnik</cp:lastModifiedBy>
  <cp:revision>2</cp:revision>
  <cp:lastPrinted>2022-01-31T13:24:00Z</cp:lastPrinted>
  <dcterms:created xsi:type="dcterms:W3CDTF">2022-07-07T14:41:00Z</dcterms:created>
  <dcterms:modified xsi:type="dcterms:W3CDTF">2022-07-07T14:41:00Z</dcterms:modified>
</cp:coreProperties>
</file>